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3A0D2" w14:textId="70BCE4F2" w:rsidR="006969BE" w:rsidRPr="00106954" w:rsidRDefault="006969BE" w:rsidP="0016115F">
      <w:pPr>
        <w:spacing w:after="0" w:line="240" w:lineRule="auto"/>
        <w:jc w:val="right"/>
        <w:rPr>
          <w:rFonts w:asciiTheme="minorHAnsi" w:hAnsiTheme="minorHAnsi"/>
          <w:sz w:val="22"/>
          <w:szCs w:val="22"/>
          <w:lang w:val="es-ES"/>
        </w:rPr>
      </w:pPr>
      <w:r w:rsidRPr="00106954">
        <w:rPr>
          <w:rFonts w:asciiTheme="minorHAnsi" w:hAnsiTheme="minorHAnsi"/>
          <w:sz w:val="22"/>
          <w:szCs w:val="22"/>
          <w:lang w:val="es-ES"/>
        </w:rPr>
        <w:t>Oaxaca</w:t>
      </w:r>
      <w:r w:rsidR="0016115F" w:rsidRPr="00106954">
        <w:rPr>
          <w:rFonts w:asciiTheme="minorHAnsi" w:hAnsiTheme="minorHAnsi"/>
          <w:sz w:val="22"/>
          <w:szCs w:val="22"/>
          <w:lang w:val="es-ES"/>
        </w:rPr>
        <w:t xml:space="preserve"> de Juárez</w:t>
      </w:r>
      <w:r w:rsidRPr="00106954">
        <w:rPr>
          <w:rFonts w:asciiTheme="minorHAnsi" w:hAnsiTheme="minorHAnsi"/>
          <w:sz w:val="22"/>
          <w:szCs w:val="22"/>
          <w:lang w:val="es-ES"/>
        </w:rPr>
        <w:t xml:space="preserve">, a </w:t>
      </w:r>
      <w:bookmarkStart w:id="0" w:name="_Hlk23759604"/>
      <w:r w:rsidRPr="00106954">
        <w:rPr>
          <w:rFonts w:asciiTheme="minorHAnsi" w:hAnsiTheme="minorHAnsi"/>
          <w:sz w:val="22"/>
          <w:szCs w:val="22"/>
          <w:lang w:val="es-ES"/>
        </w:rPr>
        <w:t>[•]</w:t>
      </w:r>
      <w:bookmarkEnd w:id="0"/>
      <w:r w:rsidRPr="00106954">
        <w:rPr>
          <w:rFonts w:asciiTheme="minorHAnsi" w:hAnsiTheme="minorHAnsi"/>
          <w:sz w:val="22"/>
          <w:szCs w:val="22"/>
          <w:lang w:val="es-ES"/>
        </w:rPr>
        <w:t xml:space="preserve"> de </w:t>
      </w:r>
      <w:r w:rsidR="00106954"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106954">
        <w:rPr>
          <w:rFonts w:asciiTheme="minorHAnsi" w:hAnsiTheme="minorHAnsi"/>
          <w:sz w:val="22"/>
          <w:szCs w:val="22"/>
          <w:lang w:val="es-ES"/>
        </w:rPr>
        <w:t>20</w:t>
      </w:r>
    </w:p>
    <w:p w14:paraId="5CFD5222" w14:textId="77777777" w:rsidR="006969BE" w:rsidRPr="00106954" w:rsidRDefault="006969BE" w:rsidP="0016115F">
      <w:pPr>
        <w:spacing w:after="0" w:line="240" w:lineRule="auto"/>
        <w:rPr>
          <w:rFonts w:asciiTheme="minorHAnsi" w:hAnsiTheme="minorHAnsi"/>
          <w:b/>
          <w:sz w:val="22"/>
          <w:szCs w:val="22"/>
          <w:lang w:val="es-ES"/>
        </w:rPr>
      </w:pPr>
    </w:p>
    <w:p w14:paraId="7D44C4E1" w14:textId="19A00C2C"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Secretaría de Finanzas </w:t>
      </w:r>
      <w:r w:rsidR="00106954" w:rsidRPr="00106954">
        <w:rPr>
          <w:rFonts w:asciiTheme="minorHAnsi" w:hAnsiTheme="minorHAnsi"/>
          <w:b/>
          <w:sz w:val="22"/>
          <w:szCs w:val="22"/>
          <w:lang w:val="es-ES"/>
        </w:rPr>
        <w:t>del</w:t>
      </w:r>
    </w:p>
    <w:p w14:paraId="5241E678" w14:textId="3F825CE1" w:rsidR="006969BE" w:rsidRPr="00106954" w:rsidRDefault="00106954"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 xml:space="preserve">Poder Ejecutivo </w:t>
      </w:r>
      <w:r w:rsidR="006969BE" w:rsidRPr="00106954">
        <w:rPr>
          <w:rFonts w:asciiTheme="minorHAnsi" w:hAnsiTheme="minorHAnsi"/>
          <w:b/>
          <w:sz w:val="22"/>
          <w:szCs w:val="22"/>
          <w:lang w:val="es-ES"/>
        </w:rPr>
        <w:t>del Estado de Oaxaca</w:t>
      </w:r>
    </w:p>
    <w:p w14:paraId="453377D0" w14:textId="77777777" w:rsidR="006969BE" w:rsidRPr="00106954" w:rsidRDefault="006969BE" w:rsidP="0016115F">
      <w:pPr>
        <w:spacing w:after="0" w:line="240" w:lineRule="auto"/>
        <w:rPr>
          <w:rFonts w:asciiTheme="minorHAnsi" w:hAnsiTheme="minorHAnsi"/>
          <w:b/>
          <w:sz w:val="22"/>
          <w:szCs w:val="22"/>
          <w:lang w:val="es-ES"/>
        </w:rPr>
      </w:pPr>
      <w:r w:rsidRPr="00106954">
        <w:rPr>
          <w:rFonts w:asciiTheme="minorHAnsi" w:hAnsiTheme="minorHAnsi"/>
          <w:b/>
          <w:sz w:val="22"/>
          <w:szCs w:val="22"/>
          <w:lang w:val="es-ES"/>
        </w:rPr>
        <w:t>P r e s e n t e</w:t>
      </w:r>
    </w:p>
    <w:p w14:paraId="628847D1" w14:textId="77777777" w:rsidR="006969BE" w:rsidRPr="00106954" w:rsidRDefault="006969BE" w:rsidP="0016115F">
      <w:pPr>
        <w:spacing w:after="0" w:line="240" w:lineRule="auto"/>
        <w:rPr>
          <w:rFonts w:asciiTheme="minorHAnsi" w:hAnsiTheme="minorHAnsi"/>
          <w:sz w:val="22"/>
          <w:szCs w:val="22"/>
          <w:lang w:val="es-ES"/>
        </w:rPr>
      </w:pPr>
    </w:p>
    <w:p w14:paraId="2138144A" w14:textId="2F1B2ADB"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representada por [●], (en adelante el “</w:t>
      </w:r>
      <w:r w:rsidR="00810AE1">
        <w:rPr>
          <w:rFonts w:asciiTheme="minorHAnsi" w:hAnsiTheme="minorHAnsi"/>
          <w:i/>
          <w:sz w:val="22"/>
          <w:szCs w:val="22"/>
          <w:u w:val="single"/>
          <w:lang w:val="es-ES"/>
        </w:rPr>
        <w:t>Licitante</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en la Licitación Pública </w:t>
      </w:r>
      <w:proofErr w:type="spellStart"/>
      <w:r w:rsidR="00810AE1">
        <w:rPr>
          <w:rFonts w:asciiTheme="minorHAnsi" w:hAnsiTheme="minorHAnsi"/>
          <w:sz w:val="22"/>
          <w:szCs w:val="22"/>
          <w:lang w:val="es-ES"/>
        </w:rPr>
        <w:t>N°</w:t>
      </w:r>
      <w:proofErr w:type="spellEnd"/>
      <w:r w:rsidR="00810AE1">
        <w:rPr>
          <w:rFonts w:asciiTheme="minorHAnsi" w:hAnsiTheme="minorHAnsi"/>
          <w:sz w:val="22"/>
          <w:szCs w:val="22"/>
          <w:lang w:val="es-ES"/>
        </w:rPr>
        <w:t xml:space="preserve"> LA-OAX-DIP-002-2019 </w:t>
      </w:r>
      <w:r w:rsidR="00810AE1" w:rsidRPr="00106954">
        <w:rPr>
          <w:rFonts w:asciiTheme="minorHAnsi" w:hAnsiTheme="minorHAnsi"/>
          <w:sz w:val="22"/>
          <w:szCs w:val="22"/>
          <w:lang w:val="es-ES"/>
        </w:rPr>
        <w:t xml:space="preserve">convocada el pasado </w:t>
      </w:r>
      <w:r w:rsidR="00810AE1">
        <w:rPr>
          <w:rFonts w:asciiTheme="minorHAnsi" w:hAnsiTheme="minorHAnsi"/>
          <w:sz w:val="22"/>
          <w:szCs w:val="22"/>
          <w:lang w:val="es-ES"/>
        </w:rPr>
        <w:t>18</w:t>
      </w:r>
      <w:r w:rsidR="00810AE1" w:rsidRPr="00106954">
        <w:rPr>
          <w:rFonts w:asciiTheme="minorHAnsi" w:hAnsiTheme="minorHAnsi"/>
          <w:sz w:val="22"/>
          <w:szCs w:val="22"/>
          <w:lang w:val="es-ES"/>
        </w:rPr>
        <w:t xml:space="preserve"> de octubre de </w:t>
      </w:r>
      <w:r w:rsidR="00810AE1">
        <w:rPr>
          <w:rFonts w:asciiTheme="minorHAnsi" w:hAnsiTheme="minorHAnsi"/>
          <w:sz w:val="22"/>
          <w:szCs w:val="22"/>
          <w:lang w:val="es-ES"/>
        </w:rPr>
        <w:t xml:space="preserve">2019 </w:t>
      </w:r>
      <w:r w:rsidR="00810AE1" w:rsidRPr="00106954">
        <w:rPr>
          <w:rFonts w:asciiTheme="minorHAnsi" w:hAnsiTheme="minorHAnsi"/>
          <w:sz w:val="22"/>
          <w:szCs w:val="22"/>
          <w:lang w:val="es-ES"/>
        </w:rPr>
        <w:t xml:space="preserve">por </w:t>
      </w:r>
      <w:r w:rsidR="00810AE1">
        <w:rPr>
          <w:rFonts w:asciiTheme="minorHAnsi" w:hAnsiTheme="minorHAnsi"/>
          <w:sz w:val="22"/>
          <w:szCs w:val="22"/>
          <w:lang w:val="es-ES"/>
        </w:rPr>
        <w:t xml:space="preserve">el Estado </w:t>
      </w:r>
      <w:r w:rsidR="00DB2E9E">
        <w:rPr>
          <w:rFonts w:asciiTheme="minorHAnsi" w:hAnsiTheme="minorHAnsi"/>
          <w:sz w:val="22"/>
          <w:szCs w:val="22"/>
          <w:lang w:val="es-ES"/>
        </w:rPr>
        <w:t xml:space="preserve">Libre y Soberano </w:t>
      </w:r>
      <w:r w:rsidR="00810AE1">
        <w:rPr>
          <w:rFonts w:asciiTheme="minorHAnsi" w:hAnsiTheme="minorHAnsi"/>
          <w:sz w:val="22"/>
          <w:szCs w:val="22"/>
          <w:lang w:val="es-ES"/>
        </w:rPr>
        <w:t xml:space="preserve">de Oaxaca, a través de la </w:t>
      </w:r>
      <w:r w:rsidR="00810AE1" w:rsidRPr="00106954">
        <w:rPr>
          <w:rFonts w:asciiTheme="minorHAnsi" w:hAnsiTheme="minorHAnsi"/>
          <w:sz w:val="22"/>
          <w:szCs w:val="22"/>
          <w:lang w:val="es-ES"/>
        </w:rPr>
        <w:t xml:space="preserve">Secretaría de Finanzas </w:t>
      </w:r>
      <w:r w:rsidR="00810AE1">
        <w:rPr>
          <w:rFonts w:asciiTheme="minorHAnsi" w:hAnsiTheme="minorHAnsi"/>
          <w:sz w:val="22"/>
          <w:szCs w:val="22"/>
          <w:lang w:val="es-ES"/>
        </w:rPr>
        <w:t xml:space="preserve">del Poder Ejecutivo, </w:t>
      </w:r>
      <w:r w:rsidRPr="00106954">
        <w:rPr>
          <w:rFonts w:asciiTheme="minorHAnsi" w:hAnsiTheme="minorHAnsi"/>
          <w:sz w:val="22"/>
          <w:szCs w:val="22"/>
          <w:lang w:val="es-ES"/>
        </w:rPr>
        <w:t xml:space="preserve">presenta </w:t>
      </w:r>
      <w:r w:rsidR="00691AE2">
        <w:rPr>
          <w:rFonts w:asciiTheme="minorHAnsi" w:hAnsiTheme="minorHAnsi"/>
          <w:sz w:val="22"/>
          <w:szCs w:val="22"/>
          <w:lang w:val="es-ES"/>
        </w:rPr>
        <w:t xml:space="preserve">la siguiente </w:t>
      </w:r>
      <w:r w:rsidRPr="00106954">
        <w:rPr>
          <w:rFonts w:asciiTheme="minorHAnsi" w:hAnsiTheme="minorHAnsi"/>
          <w:sz w:val="22"/>
          <w:szCs w:val="22"/>
          <w:lang w:val="es-ES"/>
        </w:rPr>
        <w:t xml:space="preserve">Oferta de Crédito </w:t>
      </w:r>
      <w:r w:rsidR="00810AE1">
        <w:rPr>
          <w:rFonts w:asciiTheme="minorHAnsi" w:hAnsiTheme="minorHAnsi"/>
          <w:sz w:val="22"/>
          <w:szCs w:val="22"/>
          <w:lang w:val="es-ES"/>
        </w:rPr>
        <w:t xml:space="preserve">para el Financiamiento </w:t>
      </w:r>
      <w:r w:rsidR="004327D3">
        <w:rPr>
          <w:rFonts w:asciiTheme="minorHAnsi" w:hAnsiTheme="minorHAnsi"/>
          <w:sz w:val="22"/>
          <w:szCs w:val="22"/>
          <w:lang w:val="es-ES"/>
        </w:rPr>
        <w:t>FAFEF</w:t>
      </w:r>
      <w:r w:rsidR="00691AE2">
        <w:rPr>
          <w:rFonts w:asciiTheme="minorHAnsi" w:hAnsiTheme="minorHAnsi"/>
          <w:sz w:val="22"/>
          <w:szCs w:val="22"/>
          <w:lang w:val="es-ES"/>
        </w:rPr>
        <w:t xml:space="preserve">, </w:t>
      </w:r>
      <w:r w:rsidR="00691AE2">
        <w:rPr>
          <w:rFonts w:asciiTheme="minorHAnsi" w:hAnsiTheme="minorHAnsi" w:cstheme="minorHAnsi"/>
          <w:sz w:val="22"/>
          <w:szCs w:val="22"/>
        </w:rPr>
        <w:t xml:space="preserve">conforme </w:t>
      </w:r>
      <w:r w:rsidR="00F431C5">
        <w:rPr>
          <w:rFonts w:asciiTheme="minorHAnsi" w:hAnsiTheme="minorHAnsi" w:cstheme="minorHAnsi"/>
          <w:sz w:val="22"/>
          <w:szCs w:val="22"/>
        </w:rPr>
        <w:t xml:space="preserve">al numeral </w:t>
      </w:r>
      <w:r w:rsidR="00691AE2">
        <w:rPr>
          <w:rFonts w:asciiTheme="minorHAnsi" w:hAnsiTheme="minorHAnsi" w:cstheme="minorHAnsi"/>
          <w:sz w:val="22"/>
          <w:szCs w:val="22"/>
        </w:rPr>
        <w:t>3.1 de las Bases de la</w:t>
      </w:r>
      <w:r w:rsidR="00691AE2" w:rsidRPr="000405A3">
        <w:rPr>
          <w:rFonts w:asciiTheme="minorHAnsi" w:hAnsiTheme="minorHAnsi" w:cstheme="minorHAnsi"/>
          <w:sz w:val="22"/>
          <w:szCs w:val="22"/>
        </w:rPr>
        <w:t xml:space="preserve"> Licitación Pública </w:t>
      </w:r>
      <w:proofErr w:type="spellStart"/>
      <w:r w:rsidR="00691AE2" w:rsidRPr="000405A3">
        <w:rPr>
          <w:rFonts w:asciiTheme="minorHAnsi" w:hAnsiTheme="minorHAnsi" w:cstheme="minorHAnsi"/>
          <w:sz w:val="22"/>
          <w:szCs w:val="22"/>
        </w:rPr>
        <w:t>N°</w:t>
      </w:r>
      <w:proofErr w:type="spellEnd"/>
      <w:r w:rsidR="00691AE2" w:rsidRPr="000405A3">
        <w:rPr>
          <w:rFonts w:asciiTheme="minorHAnsi" w:hAnsiTheme="minorHAnsi" w:cstheme="minorHAnsi"/>
          <w:sz w:val="22"/>
          <w:szCs w:val="22"/>
        </w:rPr>
        <w:t xml:space="preserve"> LA-OAX-D</w:t>
      </w:r>
      <w:r w:rsidR="007509B8">
        <w:rPr>
          <w:rFonts w:asciiTheme="minorHAnsi" w:hAnsiTheme="minorHAnsi" w:cstheme="minorHAnsi"/>
          <w:sz w:val="22"/>
          <w:szCs w:val="22"/>
        </w:rPr>
        <w:t>IP</w:t>
      </w:r>
      <w:r w:rsidR="00691AE2" w:rsidRPr="000405A3">
        <w:rPr>
          <w:rFonts w:asciiTheme="minorHAnsi" w:hAnsiTheme="minorHAnsi" w:cstheme="minorHAnsi"/>
          <w:sz w:val="22"/>
          <w:szCs w:val="22"/>
        </w:rPr>
        <w:t>-00</w:t>
      </w:r>
      <w:r w:rsidR="00691AE2">
        <w:rPr>
          <w:rFonts w:asciiTheme="minorHAnsi" w:hAnsiTheme="minorHAnsi" w:cstheme="minorHAnsi"/>
          <w:sz w:val="22"/>
          <w:szCs w:val="22"/>
        </w:rPr>
        <w:t>2</w:t>
      </w:r>
      <w:r w:rsidR="00691AE2" w:rsidRPr="000405A3">
        <w:rPr>
          <w:rFonts w:asciiTheme="minorHAnsi" w:hAnsiTheme="minorHAnsi" w:cstheme="minorHAnsi"/>
          <w:sz w:val="22"/>
          <w:szCs w:val="22"/>
        </w:rPr>
        <w:t>-2019</w:t>
      </w:r>
      <w:r w:rsidR="00691AE2">
        <w:rPr>
          <w:rFonts w:asciiTheme="minorHAnsi" w:hAnsiTheme="minorHAnsi" w:cstheme="minorHAnsi"/>
          <w:sz w:val="22"/>
          <w:szCs w:val="22"/>
        </w:rPr>
        <w:t xml:space="preserve"> (en adelante las “</w:t>
      </w:r>
      <w:r w:rsidR="00691AE2" w:rsidRPr="007509B8">
        <w:rPr>
          <w:rFonts w:asciiTheme="minorHAnsi" w:hAnsiTheme="minorHAnsi" w:cstheme="minorHAnsi"/>
          <w:i/>
          <w:iCs/>
          <w:sz w:val="22"/>
          <w:szCs w:val="22"/>
          <w:u w:val="single"/>
        </w:rPr>
        <w:t>Bases de la Licitación</w:t>
      </w:r>
      <w:r w:rsidR="00691AE2">
        <w:rPr>
          <w:rFonts w:asciiTheme="minorHAnsi" w:hAnsiTheme="minorHAnsi" w:cstheme="minorHAnsi"/>
          <w:sz w:val="22"/>
          <w:szCs w:val="22"/>
        </w:rPr>
        <w:t>”)</w:t>
      </w:r>
      <w:r w:rsidRPr="00106954">
        <w:rPr>
          <w:rFonts w:asciiTheme="minorHAnsi" w:hAnsiTheme="minorHAnsi"/>
          <w:sz w:val="22"/>
          <w:szCs w:val="22"/>
          <w:lang w:val="es-ES"/>
        </w:rPr>
        <w:t>.</w:t>
      </w:r>
    </w:p>
    <w:p w14:paraId="1F1E4774" w14:textId="77777777" w:rsidR="00DB2E9E" w:rsidRPr="00106954" w:rsidRDefault="00DB2E9E" w:rsidP="0016115F">
      <w:pPr>
        <w:spacing w:after="0" w:line="240" w:lineRule="auto"/>
        <w:ind w:firstLine="708"/>
        <w:jc w:val="both"/>
        <w:rPr>
          <w:rFonts w:asciiTheme="minorHAnsi" w:hAnsiTheme="minorHAnsi"/>
          <w:sz w:val="22"/>
          <w:szCs w:val="22"/>
          <w:lang w:val="es-ES"/>
        </w:rPr>
      </w:pPr>
    </w:p>
    <w:p w14:paraId="43DB26D2" w14:textId="77777777" w:rsidR="00691AE2" w:rsidRDefault="00691AE2" w:rsidP="00691AE2">
      <w:pPr>
        <w:spacing w:after="0" w:line="240" w:lineRule="auto"/>
        <w:ind w:firstLine="708"/>
        <w:jc w:val="both"/>
        <w:rPr>
          <w:rFonts w:asciiTheme="minorHAnsi" w:hAnsiTheme="minorHAnsi"/>
          <w:sz w:val="22"/>
          <w:szCs w:val="22"/>
          <w:lang w:val="es-ES"/>
        </w:rPr>
      </w:pPr>
      <w:r w:rsidRPr="00464C00">
        <w:rPr>
          <w:rFonts w:asciiTheme="minorHAnsi" w:hAnsiTheme="minorHAnsi" w:cstheme="minorHAnsi"/>
          <w:sz w:val="22"/>
          <w:szCs w:val="22"/>
        </w:rPr>
        <w:t>Los términos en</w:t>
      </w:r>
      <w:r>
        <w:rPr>
          <w:rFonts w:asciiTheme="minorHAnsi" w:hAnsiTheme="minorHAnsi" w:cstheme="minorHAnsi"/>
          <w:sz w:val="22"/>
          <w:szCs w:val="22"/>
        </w:rPr>
        <w:t xml:space="preserve"> </w:t>
      </w:r>
      <w:r w:rsidRPr="00464C00">
        <w:rPr>
          <w:rFonts w:asciiTheme="minorHAnsi" w:hAnsiTheme="minorHAnsi" w:cstheme="minorHAnsi"/>
          <w:sz w:val="22"/>
          <w:szCs w:val="22"/>
        </w:rPr>
        <w:t>mayúscula inicial que no se encuentren expresamente definidos en la presente tendrán el significado</w:t>
      </w:r>
      <w:r>
        <w:rPr>
          <w:rFonts w:asciiTheme="minorHAnsi" w:hAnsiTheme="minorHAnsi" w:cstheme="minorHAnsi"/>
          <w:sz w:val="22"/>
          <w:szCs w:val="22"/>
        </w:rPr>
        <w:t xml:space="preserve"> </w:t>
      </w:r>
      <w:r w:rsidRPr="00464C00">
        <w:rPr>
          <w:rFonts w:asciiTheme="minorHAnsi" w:hAnsiTheme="minorHAnsi" w:cstheme="minorHAnsi"/>
          <w:sz w:val="22"/>
          <w:szCs w:val="22"/>
        </w:rPr>
        <w:t xml:space="preserve">que se les atribuye en las Bases de </w:t>
      </w:r>
      <w:r>
        <w:rPr>
          <w:rFonts w:asciiTheme="minorHAnsi" w:hAnsiTheme="minorHAnsi" w:cstheme="minorHAnsi"/>
          <w:sz w:val="22"/>
          <w:szCs w:val="22"/>
        </w:rPr>
        <w:t xml:space="preserve">la </w:t>
      </w:r>
      <w:r w:rsidRPr="00464C00">
        <w:rPr>
          <w:rFonts w:asciiTheme="minorHAnsi" w:hAnsiTheme="minorHAnsi" w:cstheme="minorHAnsi"/>
          <w:sz w:val="22"/>
          <w:szCs w:val="22"/>
        </w:rPr>
        <w:t>Licitación</w:t>
      </w:r>
      <w:r>
        <w:rPr>
          <w:rFonts w:asciiTheme="minorHAnsi" w:hAnsiTheme="minorHAnsi" w:cstheme="minorHAnsi"/>
          <w:sz w:val="22"/>
          <w:szCs w:val="22"/>
        </w:rPr>
        <w:t xml:space="preserve"> </w:t>
      </w:r>
      <w:r w:rsidRPr="00464C00">
        <w:rPr>
          <w:rFonts w:asciiTheme="minorHAnsi" w:hAnsiTheme="minorHAnsi" w:cstheme="minorHAnsi"/>
          <w:sz w:val="22"/>
          <w:szCs w:val="22"/>
        </w:rPr>
        <w:t>(incluyendo sus modificaciones), expedidas por la Secretaría</w:t>
      </w:r>
      <w:r>
        <w:rPr>
          <w:rFonts w:asciiTheme="minorHAnsi" w:hAnsiTheme="minorHAnsi" w:cstheme="minorHAnsi"/>
          <w:sz w:val="22"/>
          <w:szCs w:val="22"/>
        </w:rPr>
        <w:t>.</w:t>
      </w:r>
    </w:p>
    <w:p w14:paraId="42D6C1F2" w14:textId="77777777" w:rsidR="00691AE2" w:rsidRDefault="00691AE2" w:rsidP="0016115F">
      <w:pPr>
        <w:spacing w:after="0" w:line="240" w:lineRule="auto"/>
        <w:ind w:firstLine="708"/>
        <w:jc w:val="both"/>
        <w:rPr>
          <w:rFonts w:asciiTheme="minorHAnsi" w:hAnsiTheme="minorHAnsi"/>
          <w:sz w:val="22"/>
          <w:szCs w:val="22"/>
          <w:lang w:val="es-ES"/>
        </w:rPr>
      </w:pPr>
    </w:p>
    <w:p w14:paraId="648EF9AF" w14:textId="6E72BD58" w:rsidR="006969BE" w:rsidRPr="00106954" w:rsidRDefault="006969BE" w:rsidP="0016115F">
      <w:pPr>
        <w:spacing w:after="0" w:line="240" w:lineRule="auto"/>
        <w:ind w:firstLine="708"/>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810AE1">
        <w:rPr>
          <w:rFonts w:asciiTheme="minorHAnsi" w:hAnsiTheme="minorHAnsi"/>
          <w:sz w:val="22"/>
          <w:szCs w:val="22"/>
          <w:lang w:val="es-ES"/>
        </w:rPr>
        <w:t xml:space="preserve">Licitante </w:t>
      </w:r>
      <w:r w:rsidRPr="00106954">
        <w:rPr>
          <w:rFonts w:asciiTheme="minorHAnsi" w:hAnsiTheme="minorHAnsi"/>
          <w:sz w:val="22"/>
          <w:szCs w:val="22"/>
          <w:lang w:val="es-ES"/>
        </w:rPr>
        <w:t xml:space="preserve">manifiesta que la presente Oferta de Crédito constituye una oferta en firme, vinculante e irrevocable, con una vigencia </w:t>
      </w:r>
      <w:r w:rsidR="00810AE1">
        <w:rPr>
          <w:rFonts w:asciiTheme="minorHAnsi" w:hAnsiTheme="minorHAnsi"/>
          <w:sz w:val="22"/>
          <w:szCs w:val="22"/>
          <w:lang w:val="es-ES"/>
        </w:rPr>
        <w:t xml:space="preserve">mínima </w:t>
      </w:r>
      <w:r w:rsidRPr="00106954">
        <w:rPr>
          <w:rFonts w:asciiTheme="minorHAnsi" w:hAnsiTheme="minorHAnsi"/>
          <w:sz w:val="22"/>
          <w:szCs w:val="22"/>
          <w:lang w:val="es-ES"/>
        </w:rPr>
        <w:t xml:space="preserve">de 60 (sesenta) días naturales, contados a partir de la fecha del Acto de Presentación y Apertura de </w:t>
      </w:r>
      <w:r w:rsidR="007D27DB">
        <w:rPr>
          <w:rFonts w:asciiTheme="minorHAnsi" w:hAnsiTheme="minorHAnsi"/>
          <w:sz w:val="22"/>
          <w:szCs w:val="22"/>
          <w:lang w:val="es-ES"/>
        </w:rPr>
        <w:t>Ofertas</w:t>
      </w:r>
      <w:r w:rsidRPr="00106954">
        <w:rPr>
          <w:rFonts w:asciiTheme="minorHAnsi" w:hAnsiTheme="minorHAnsi"/>
          <w:sz w:val="22"/>
          <w:szCs w:val="22"/>
          <w:lang w:val="es-ES"/>
        </w:rPr>
        <w:t xml:space="preserve">, </w:t>
      </w:r>
      <w:r w:rsidR="00810AE1">
        <w:rPr>
          <w:rFonts w:asciiTheme="minorHAnsi" w:hAnsiTheme="minorHAnsi"/>
          <w:sz w:val="22"/>
          <w:szCs w:val="22"/>
          <w:lang w:val="es-ES"/>
        </w:rPr>
        <w:t xml:space="preserve">que se </w:t>
      </w:r>
      <w:r w:rsidRPr="00106954">
        <w:rPr>
          <w:rFonts w:asciiTheme="minorHAnsi" w:hAnsiTheme="minorHAnsi"/>
          <w:sz w:val="22"/>
          <w:szCs w:val="22"/>
          <w:lang w:val="es-ES"/>
        </w:rPr>
        <w:t>celebra</w:t>
      </w:r>
      <w:r w:rsidR="00810AE1">
        <w:rPr>
          <w:rFonts w:asciiTheme="minorHAnsi" w:hAnsiTheme="minorHAnsi"/>
          <w:sz w:val="22"/>
          <w:szCs w:val="22"/>
          <w:lang w:val="es-ES"/>
        </w:rPr>
        <w:t xml:space="preserve"> </w:t>
      </w:r>
      <w:r w:rsidRPr="00106954">
        <w:rPr>
          <w:rFonts w:asciiTheme="minorHAnsi" w:hAnsiTheme="minorHAnsi"/>
          <w:sz w:val="22"/>
          <w:szCs w:val="22"/>
          <w:lang w:val="es-ES"/>
        </w:rPr>
        <w:t xml:space="preserve">el día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w:t>
      </w:r>
      <w:r w:rsidR="00810AE1" w:rsidRPr="00106954">
        <w:rPr>
          <w:rFonts w:asciiTheme="minorHAnsi" w:hAnsiTheme="minorHAnsi"/>
          <w:sz w:val="22"/>
          <w:szCs w:val="22"/>
          <w:lang w:val="es-ES"/>
        </w:rPr>
        <w:t>[•]</w:t>
      </w:r>
      <w:r w:rsidRPr="00106954">
        <w:rPr>
          <w:rFonts w:asciiTheme="minorHAnsi" w:hAnsiTheme="minorHAnsi"/>
          <w:sz w:val="22"/>
          <w:szCs w:val="22"/>
          <w:lang w:val="es-ES"/>
        </w:rPr>
        <w:t xml:space="preserve"> de 20</w:t>
      </w:r>
      <w:r w:rsidR="003E7117">
        <w:rPr>
          <w:rFonts w:asciiTheme="minorHAnsi" w:hAnsiTheme="minorHAnsi"/>
          <w:sz w:val="22"/>
          <w:szCs w:val="22"/>
          <w:lang w:val="es-ES"/>
        </w:rPr>
        <w:t>20</w:t>
      </w:r>
      <w:r w:rsidRPr="00106954">
        <w:rPr>
          <w:rFonts w:asciiTheme="minorHAnsi" w:hAnsiTheme="minorHAnsi"/>
          <w:sz w:val="22"/>
          <w:szCs w:val="22"/>
          <w:lang w:val="es-ES"/>
        </w:rPr>
        <w:t>, bajo las siguientes condiciones:</w:t>
      </w:r>
    </w:p>
    <w:p w14:paraId="5C0D9D64" w14:textId="77777777" w:rsidR="006969BE" w:rsidRPr="00106954" w:rsidRDefault="006969BE" w:rsidP="0016115F">
      <w:pPr>
        <w:spacing w:after="0" w:line="240" w:lineRule="auto"/>
        <w:rPr>
          <w:rFonts w:asciiTheme="minorHAnsi" w:hAnsiTheme="minorHAnsi"/>
          <w:sz w:val="22"/>
          <w:szCs w:val="22"/>
          <w:lang w:val="es-E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4864"/>
      </w:tblGrid>
      <w:tr w:rsidR="008800B9" w:rsidRPr="00106954" w14:paraId="2B6EE28F" w14:textId="77777777" w:rsidTr="00F431C5">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044BB7D" w14:textId="50B8D57A" w:rsidR="008800B9" w:rsidRPr="00106954" w:rsidRDefault="008800B9" w:rsidP="00F431C5">
            <w:pPr>
              <w:spacing w:after="0" w:line="240" w:lineRule="auto"/>
              <w:jc w:val="both"/>
              <w:rPr>
                <w:rFonts w:asciiTheme="minorHAnsi" w:hAnsiTheme="minorHAnsi"/>
                <w:b/>
                <w:sz w:val="22"/>
                <w:szCs w:val="22"/>
                <w:lang w:val="es-ES"/>
              </w:rPr>
            </w:pPr>
            <w:r>
              <w:rPr>
                <w:rFonts w:asciiTheme="minorHAnsi" w:hAnsiTheme="minorHAnsi" w:cstheme="minorHAnsi"/>
                <w:b/>
                <w:sz w:val="22"/>
                <w:szCs w:val="22"/>
              </w:rPr>
              <w:t>Monto de la Oferta de Crédito</w:t>
            </w:r>
            <w:r>
              <w:rPr>
                <w:rStyle w:val="FootnoteReference"/>
                <w:rFonts w:asciiTheme="minorHAnsi" w:hAnsiTheme="minorHAnsi" w:cstheme="minorHAnsi"/>
                <w:b/>
                <w:sz w:val="22"/>
                <w:szCs w:val="22"/>
              </w:rPr>
              <w:footnoteReference w:id="2"/>
            </w:r>
            <w:r>
              <w:rPr>
                <w:rFonts w:asciiTheme="minorHAnsi" w:hAnsiTheme="minorHAnsi" w:cstheme="minorHAnsi"/>
                <w:b/>
                <w:sz w:val="22"/>
                <w:szCs w:val="22"/>
              </w:rPr>
              <w:t>:</w:t>
            </w:r>
          </w:p>
        </w:tc>
        <w:tc>
          <w:tcPr>
            <w:tcW w:w="4864" w:type="dxa"/>
            <w:tcBorders>
              <w:top w:val="single" w:sz="4" w:space="0" w:color="auto"/>
              <w:left w:val="single" w:sz="4" w:space="0" w:color="auto"/>
              <w:bottom w:val="single" w:sz="4" w:space="0" w:color="auto"/>
              <w:right w:val="single" w:sz="4" w:space="0" w:color="auto"/>
            </w:tcBorders>
            <w:shd w:val="clear" w:color="auto" w:fill="auto"/>
            <w:vAlign w:val="center"/>
          </w:tcPr>
          <w:p w14:paraId="37D96E72" w14:textId="5DE2882E" w:rsidR="008800B9" w:rsidRPr="00106954" w:rsidRDefault="008800B9" w:rsidP="008257DE">
            <w:pPr>
              <w:spacing w:after="0" w:line="240" w:lineRule="auto"/>
              <w:jc w:val="both"/>
              <w:rPr>
                <w:rFonts w:asciiTheme="minorHAnsi" w:hAnsiTheme="minorHAnsi"/>
                <w:sz w:val="22"/>
                <w:szCs w:val="22"/>
                <w:lang w:val="es-ES"/>
              </w:rPr>
            </w:pPr>
            <w:r>
              <w:rPr>
                <w:rFonts w:asciiTheme="minorHAnsi" w:hAnsiTheme="minorHAnsi" w:cstheme="minorHAnsi"/>
                <w:sz w:val="22"/>
                <w:szCs w:val="22"/>
              </w:rPr>
              <w:t>$[●] ([●] pesos 00/100 M.N.).</w:t>
            </w:r>
          </w:p>
        </w:tc>
      </w:tr>
      <w:tr w:rsidR="006969BE" w:rsidRPr="00106954" w14:paraId="261C567B" w14:textId="77777777" w:rsidTr="007E0FDF">
        <w:tc>
          <w:tcPr>
            <w:tcW w:w="3969" w:type="dxa"/>
            <w:tcBorders>
              <w:top w:val="single" w:sz="4" w:space="0" w:color="auto"/>
              <w:left w:val="single" w:sz="4" w:space="0" w:color="auto"/>
              <w:bottom w:val="single" w:sz="4" w:space="0" w:color="auto"/>
              <w:right w:val="single" w:sz="4" w:space="0" w:color="auto"/>
            </w:tcBorders>
            <w:shd w:val="clear" w:color="auto" w:fill="auto"/>
          </w:tcPr>
          <w:p w14:paraId="4771AC93" w14:textId="69BE8C01" w:rsidR="008257DE" w:rsidRDefault="008257DE" w:rsidP="00F431C5">
            <w:pPr>
              <w:spacing w:after="0" w:line="240" w:lineRule="auto"/>
              <w:jc w:val="both"/>
              <w:rPr>
                <w:rFonts w:asciiTheme="minorHAnsi" w:hAnsiTheme="minorHAnsi" w:cstheme="minorHAnsi"/>
                <w:b/>
                <w:sz w:val="22"/>
                <w:szCs w:val="22"/>
              </w:rPr>
            </w:pPr>
            <w:r>
              <w:rPr>
                <w:rFonts w:asciiTheme="minorHAnsi" w:hAnsiTheme="minorHAnsi" w:cstheme="minorHAnsi"/>
                <w:b/>
                <w:sz w:val="22"/>
                <w:szCs w:val="22"/>
              </w:rPr>
              <w:t>Margen Aplicable al nivel de Calificación Preliminar en escala nacional de [●], o su equivalente:</w:t>
            </w:r>
          </w:p>
          <w:p w14:paraId="1DBFA5D9" w14:textId="77777777" w:rsidR="006969BE" w:rsidRPr="00106954" w:rsidRDefault="006969BE" w:rsidP="00F431C5">
            <w:pPr>
              <w:spacing w:after="0" w:line="240" w:lineRule="auto"/>
              <w:jc w:val="both"/>
              <w:rPr>
                <w:rFonts w:asciiTheme="minorHAnsi" w:hAnsiTheme="minorHAnsi"/>
                <w:b/>
                <w:sz w:val="22"/>
                <w:szCs w:val="22"/>
                <w:lang w:val="es-ES"/>
              </w:rPr>
            </w:pPr>
          </w:p>
        </w:tc>
        <w:tc>
          <w:tcPr>
            <w:tcW w:w="4864" w:type="dxa"/>
            <w:tcBorders>
              <w:top w:val="single" w:sz="4" w:space="0" w:color="auto"/>
              <w:left w:val="single" w:sz="4" w:space="0" w:color="auto"/>
              <w:bottom w:val="single" w:sz="4" w:space="0" w:color="auto"/>
              <w:right w:val="single" w:sz="4" w:space="0" w:color="auto"/>
            </w:tcBorders>
            <w:shd w:val="clear" w:color="auto" w:fill="auto"/>
          </w:tcPr>
          <w:p w14:paraId="5C4A3692" w14:textId="4047EBF9" w:rsidR="006969BE" w:rsidRPr="00106954" w:rsidRDefault="006969BE" w:rsidP="008257DE">
            <w:pPr>
              <w:tabs>
                <w:tab w:val="left" w:pos="870"/>
              </w:tabs>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w:t>
            </w:r>
            <w:r w:rsidR="007509B8">
              <w:rPr>
                <w:rFonts w:asciiTheme="minorHAnsi" w:hAnsiTheme="minorHAnsi"/>
                <w:sz w:val="22"/>
                <w:szCs w:val="22"/>
                <w:lang w:val="es-ES"/>
              </w:rPr>
              <w:t>%</w:t>
            </w:r>
          </w:p>
        </w:tc>
      </w:tr>
    </w:tbl>
    <w:p w14:paraId="75C07994" w14:textId="77777777" w:rsidR="006969BE" w:rsidRPr="00106954" w:rsidRDefault="006969BE" w:rsidP="0016115F">
      <w:pPr>
        <w:spacing w:after="0" w:line="240" w:lineRule="auto"/>
        <w:rPr>
          <w:rFonts w:asciiTheme="minorHAnsi" w:hAnsiTheme="minorHAnsi"/>
          <w:sz w:val="22"/>
          <w:szCs w:val="22"/>
          <w:lang w:val="es-ES"/>
        </w:rPr>
      </w:pPr>
    </w:p>
    <w:p w14:paraId="74051C4C" w14:textId="220300B2" w:rsidR="006969BE" w:rsidRPr="00106954" w:rsidRDefault="006B64B3" w:rsidP="00106954">
      <w:pPr>
        <w:spacing w:after="0" w:line="240" w:lineRule="auto"/>
        <w:jc w:val="both"/>
        <w:rPr>
          <w:rFonts w:asciiTheme="minorHAnsi" w:hAnsiTheme="minorHAnsi"/>
          <w:sz w:val="22"/>
          <w:szCs w:val="22"/>
          <w:lang w:val="es-ES"/>
        </w:rPr>
      </w:pPr>
      <w:r>
        <w:rPr>
          <w:rFonts w:asciiTheme="minorHAnsi" w:hAnsiTheme="minorHAnsi"/>
          <w:sz w:val="22"/>
          <w:szCs w:val="22"/>
          <w:lang w:val="es-ES"/>
        </w:rPr>
        <w:t>A</w:t>
      </w:r>
      <w:r w:rsidR="006969BE" w:rsidRPr="00106954">
        <w:rPr>
          <w:rFonts w:asciiTheme="minorHAnsi" w:hAnsiTheme="minorHAnsi"/>
          <w:sz w:val="22"/>
          <w:szCs w:val="22"/>
          <w:lang w:val="es-ES"/>
        </w:rPr>
        <w:t xml:space="preserve"> continuación</w:t>
      </w:r>
      <w:r w:rsidR="008476E7">
        <w:rPr>
          <w:rFonts w:asciiTheme="minorHAnsi" w:hAnsiTheme="minorHAnsi"/>
          <w:sz w:val="22"/>
          <w:szCs w:val="22"/>
          <w:lang w:val="es-ES"/>
        </w:rPr>
        <w:t>,</w:t>
      </w:r>
      <w:r w:rsidR="006969BE" w:rsidRPr="00106954">
        <w:rPr>
          <w:rFonts w:asciiTheme="minorHAnsi" w:hAnsiTheme="minorHAnsi"/>
          <w:sz w:val="22"/>
          <w:szCs w:val="22"/>
          <w:lang w:val="es-ES"/>
        </w:rPr>
        <w:t xml:space="preserve"> se detalla la </w:t>
      </w:r>
      <w:r w:rsidR="00DB2E9E">
        <w:rPr>
          <w:rFonts w:asciiTheme="minorHAnsi" w:hAnsiTheme="minorHAnsi"/>
          <w:sz w:val="22"/>
          <w:szCs w:val="22"/>
          <w:lang w:val="es-ES"/>
        </w:rPr>
        <w:t>T</w:t>
      </w:r>
      <w:r w:rsidR="006969BE" w:rsidRPr="00106954">
        <w:rPr>
          <w:rFonts w:asciiTheme="minorHAnsi" w:hAnsiTheme="minorHAnsi"/>
          <w:sz w:val="22"/>
          <w:szCs w:val="22"/>
          <w:lang w:val="es-ES"/>
        </w:rPr>
        <w:t xml:space="preserve">abla </w:t>
      </w:r>
      <w:r w:rsidR="008800B9">
        <w:rPr>
          <w:rFonts w:asciiTheme="minorHAnsi" w:hAnsiTheme="minorHAnsi"/>
          <w:sz w:val="22"/>
          <w:szCs w:val="22"/>
          <w:lang w:val="es-ES"/>
        </w:rPr>
        <w:t xml:space="preserve">de Revisión y Ajuste </w:t>
      </w:r>
      <w:r w:rsidR="00140DE4">
        <w:rPr>
          <w:rFonts w:asciiTheme="minorHAnsi" w:hAnsiTheme="minorHAnsi"/>
          <w:sz w:val="22"/>
          <w:szCs w:val="22"/>
          <w:lang w:val="es-ES"/>
        </w:rPr>
        <w:t xml:space="preserve">del Margen Aplicable </w:t>
      </w:r>
      <w:r w:rsidR="006969BE" w:rsidRPr="00106954">
        <w:rPr>
          <w:rFonts w:asciiTheme="minorHAnsi" w:hAnsiTheme="minorHAnsi"/>
          <w:sz w:val="22"/>
          <w:szCs w:val="22"/>
          <w:lang w:val="es-ES"/>
        </w:rPr>
        <w:t xml:space="preserve">a </w:t>
      </w:r>
      <w:r w:rsidR="00140DE4">
        <w:rPr>
          <w:rFonts w:asciiTheme="minorHAnsi" w:hAnsiTheme="minorHAnsi"/>
          <w:sz w:val="22"/>
          <w:szCs w:val="22"/>
          <w:lang w:val="es-ES"/>
        </w:rPr>
        <w:t xml:space="preserve">los </w:t>
      </w:r>
      <w:r w:rsidR="006969BE" w:rsidRPr="00106954">
        <w:rPr>
          <w:rFonts w:asciiTheme="minorHAnsi" w:hAnsiTheme="minorHAnsi"/>
          <w:sz w:val="22"/>
          <w:szCs w:val="22"/>
          <w:lang w:val="es-ES"/>
        </w:rPr>
        <w:t xml:space="preserve">diferentes niveles de riesgo en función de las </w:t>
      </w:r>
      <w:r w:rsidR="00DB2E9E">
        <w:rPr>
          <w:rFonts w:asciiTheme="minorHAnsi" w:hAnsiTheme="minorHAnsi"/>
          <w:sz w:val="22"/>
          <w:szCs w:val="22"/>
          <w:lang w:val="es-ES"/>
        </w:rPr>
        <w:t>c</w:t>
      </w:r>
      <w:r w:rsidR="006969BE" w:rsidRPr="00106954">
        <w:rPr>
          <w:rFonts w:asciiTheme="minorHAnsi" w:hAnsiTheme="minorHAnsi"/>
          <w:sz w:val="22"/>
          <w:szCs w:val="22"/>
          <w:lang w:val="es-ES"/>
        </w:rPr>
        <w:t xml:space="preserve">alificaciones del </w:t>
      </w:r>
      <w:r w:rsidR="00DB2E9E">
        <w:rPr>
          <w:rFonts w:asciiTheme="minorHAnsi" w:hAnsiTheme="minorHAnsi"/>
          <w:sz w:val="22"/>
          <w:szCs w:val="22"/>
          <w:lang w:val="es-ES"/>
        </w:rPr>
        <w:t>crédito o, en su defecto, del Estado</w:t>
      </w:r>
      <w:r w:rsidR="008800B9">
        <w:rPr>
          <w:rFonts w:asciiTheme="minorHAnsi" w:hAnsiTheme="minorHAnsi"/>
          <w:sz w:val="22"/>
          <w:szCs w:val="22"/>
          <w:lang w:val="es-ES"/>
        </w:rPr>
        <w:t xml:space="preserve"> </w:t>
      </w:r>
      <w:r w:rsidR="008800B9" w:rsidRPr="00F431C5">
        <w:rPr>
          <w:rFonts w:asciiTheme="minorHAnsi" w:hAnsiTheme="minorHAnsi"/>
          <w:sz w:val="22"/>
          <w:szCs w:val="22"/>
          <w:lang w:val="es-ES"/>
        </w:rPr>
        <w:t>de acuerdo con la mecánica establecida en el Modelo de Crédito incluido en las Bases de</w:t>
      </w:r>
      <w:r w:rsidR="00691AE2">
        <w:rPr>
          <w:rFonts w:asciiTheme="minorHAnsi" w:hAnsiTheme="minorHAnsi"/>
          <w:sz w:val="22"/>
          <w:szCs w:val="22"/>
          <w:lang w:val="es-ES"/>
        </w:rPr>
        <w:t xml:space="preserve"> </w:t>
      </w:r>
      <w:r w:rsidR="008800B9" w:rsidRPr="00F431C5">
        <w:rPr>
          <w:rFonts w:asciiTheme="minorHAnsi" w:hAnsiTheme="minorHAnsi"/>
          <w:sz w:val="22"/>
          <w:szCs w:val="22"/>
          <w:lang w:val="es-ES"/>
        </w:rPr>
        <w:t>l</w:t>
      </w:r>
      <w:r w:rsidR="00691AE2">
        <w:rPr>
          <w:rFonts w:asciiTheme="minorHAnsi" w:hAnsiTheme="minorHAnsi"/>
          <w:sz w:val="22"/>
          <w:szCs w:val="22"/>
          <w:lang w:val="es-ES"/>
        </w:rPr>
        <w:t>a Licitación</w:t>
      </w:r>
      <w:r w:rsidR="006969BE" w:rsidRPr="00106954">
        <w:rPr>
          <w:rFonts w:asciiTheme="minorHAnsi" w:hAnsiTheme="minorHAnsi"/>
          <w:sz w:val="22"/>
          <w:szCs w:val="22"/>
          <w:lang w:val="es-ES"/>
        </w:rPr>
        <w:t>:</w:t>
      </w:r>
    </w:p>
    <w:p w14:paraId="51410924" w14:textId="7F93D73E" w:rsidR="006969BE" w:rsidRDefault="006969BE" w:rsidP="0016115F">
      <w:pPr>
        <w:spacing w:after="0" w:line="240" w:lineRule="auto"/>
        <w:jc w:val="center"/>
        <w:rPr>
          <w:rFonts w:asciiTheme="minorHAnsi" w:hAnsiTheme="minorHAnsi"/>
          <w:sz w:val="22"/>
          <w:szCs w:val="22"/>
          <w:lang w:val="es-ES"/>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8476E7" w:rsidRPr="008476E7" w14:paraId="0B41CBAD" w14:textId="77777777" w:rsidTr="00F431C5">
        <w:trPr>
          <w:trHeight w:val="522"/>
          <w:jc w:val="center"/>
        </w:trPr>
        <w:tc>
          <w:tcPr>
            <w:tcW w:w="6521"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A23E32" w14:textId="548F8D44"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CALIFICACIONES DEL CRÉDITO O DEL ESTADO</w:t>
            </w:r>
            <w:r w:rsidR="00F431C5">
              <w:rPr>
                <w:rStyle w:val="FootnoteReference"/>
                <w:rFonts w:asciiTheme="minorHAnsi" w:hAnsiTheme="minorHAnsi"/>
                <w:b/>
                <w:sz w:val="22"/>
                <w:szCs w:val="22"/>
              </w:rPr>
              <w:footnoteReference w:id="3"/>
            </w:r>
          </w:p>
        </w:tc>
        <w:tc>
          <w:tcPr>
            <w:tcW w:w="2394"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7D38E8A4"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 xml:space="preserve">Margen Aplicable </w:t>
            </w:r>
          </w:p>
        </w:tc>
      </w:tr>
      <w:tr w:rsidR="008476E7" w:rsidRPr="008476E7" w14:paraId="08416116" w14:textId="77777777" w:rsidTr="00F431C5">
        <w:trPr>
          <w:trHeight w:val="70"/>
          <w:jc w:val="center"/>
        </w:trPr>
        <w:tc>
          <w:tcPr>
            <w:tcW w:w="113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2F5521"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S&amp;P</w:t>
            </w:r>
          </w:p>
        </w:tc>
        <w:tc>
          <w:tcPr>
            <w:tcW w:w="14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E1D66A"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Fitch</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2EB6B10"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Moody’s</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C771463" w14:textId="77777777" w:rsidR="008476E7" w:rsidRPr="008476E7" w:rsidRDefault="008476E7" w:rsidP="008476E7">
            <w:pPr>
              <w:spacing w:after="0" w:line="240" w:lineRule="auto"/>
              <w:jc w:val="center"/>
              <w:rPr>
                <w:rFonts w:asciiTheme="minorHAnsi" w:hAnsiTheme="minorHAnsi"/>
                <w:b/>
                <w:sz w:val="22"/>
                <w:szCs w:val="22"/>
              </w:rPr>
            </w:pPr>
            <w:r w:rsidRPr="008476E7">
              <w:rPr>
                <w:rFonts w:asciiTheme="minorHAnsi" w:hAnsiTheme="minorHAnsi"/>
                <w:b/>
                <w:sz w:val="22"/>
                <w:szCs w:val="22"/>
              </w:rPr>
              <w:t>HR Ratings</w:t>
            </w:r>
          </w:p>
        </w:tc>
        <w:tc>
          <w:tcPr>
            <w:tcW w:w="1272" w:type="dxa"/>
            <w:tcBorders>
              <w:left w:val="single" w:sz="4" w:space="0" w:color="auto"/>
              <w:bottom w:val="single" w:sz="4" w:space="0" w:color="auto"/>
              <w:right w:val="single" w:sz="4" w:space="0" w:color="auto"/>
            </w:tcBorders>
            <w:shd w:val="clear" w:color="auto" w:fill="BFBFBF" w:themeFill="background1" w:themeFillShade="BF"/>
            <w:vAlign w:val="center"/>
          </w:tcPr>
          <w:p w14:paraId="5F55F00E" w14:textId="77777777" w:rsidR="008476E7" w:rsidRPr="008476E7" w:rsidRDefault="008476E7" w:rsidP="008476E7">
            <w:pPr>
              <w:spacing w:after="0" w:line="240" w:lineRule="auto"/>
              <w:jc w:val="center"/>
              <w:rPr>
                <w:rFonts w:asciiTheme="minorHAnsi" w:hAnsiTheme="minorHAnsi"/>
                <w:b/>
                <w:sz w:val="22"/>
                <w:szCs w:val="22"/>
              </w:rPr>
            </w:pPr>
            <w:proofErr w:type="spellStart"/>
            <w:r w:rsidRPr="008476E7">
              <w:rPr>
                <w:rFonts w:asciiTheme="minorHAnsi" w:hAnsiTheme="minorHAnsi"/>
                <w:b/>
                <w:sz w:val="22"/>
                <w:szCs w:val="22"/>
              </w:rPr>
              <w:t>Verum</w:t>
            </w:r>
            <w:proofErr w:type="spellEnd"/>
          </w:p>
        </w:tc>
        <w:tc>
          <w:tcPr>
            <w:tcW w:w="2394" w:type="dxa"/>
            <w:vMerge/>
            <w:tcBorders>
              <w:left w:val="single" w:sz="4" w:space="0" w:color="auto"/>
              <w:bottom w:val="single" w:sz="4" w:space="0" w:color="auto"/>
              <w:right w:val="single" w:sz="4" w:space="0" w:color="auto"/>
            </w:tcBorders>
            <w:shd w:val="clear" w:color="auto" w:fill="BFBFBF" w:themeFill="background1" w:themeFillShade="BF"/>
            <w:vAlign w:val="center"/>
          </w:tcPr>
          <w:p w14:paraId="7EE73DF8" w14:textId="77777777" w:rsidR="008476E7" w:rsidRPr="008476E7" w:rsidRDefault="008476E7" w:rsidP="008476E7">
            <w:pPr>
              <w:spacing w:after="0" w:line="240" w:lineRule="auto"/>
              <w:jc w:val="center"/>
              <w:rPr>
                <w:rFonts w:asciiTheme="minorHAnsi" w:hAnsiTheme="minorHAnsi"/>
                <w:bCs/>
                <w:sz w:val="22"/>
                <w:szCs w:val="22"/>
              </w:rPr>
            </w:pPr>
          </w:p>
        </w:tc>
      </w:tr>
      <w:tr w:rsidR="008476E7" w:rsidRPr="008476E7" w14:paraId="73A5D0EC"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F36448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FF10B4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D4B4B4A"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1C93FFE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74CDB06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11F4B3E3" w14:textId="683E71AC"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 xml:space="preserve">[•] </w:t>
            </w:r>
            <w:r w:rsidR="008800B9">
              <w:rPr>
                <w:rFonts w:asciiTheme="minorHAnsi" w:hAnsiTheme="minorHAnsi"/>
                <w:bCs/>
                <w:sz w:val="22"/>
                <w:szCs w:val="22"/>
              </w:rPr>
              <w:t>%</w:t>
            </w:r>
          </w:p>
        </w:tc>
      </w:tr>
      <w:tr w:rsidR="008476E7" w:rsidRPr="008476E7" w14:paraId="7D73D988"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B4CD62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C1AB02"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9CA2EB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3C6EE4C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054C101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52115196" w14:textId="3E9BB87D"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21C5B573"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06D21C7"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B5B45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6D57BA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36F47E2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5C9917AE"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782E42CD" w14:textId="7701678D"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 xml:space="preserve">[•] </w:t>
            </w:r>
            <w:r w:rsidR="008800B9">
              <w:rPr>
                <w:rFonts w:asciiTheme="minorHAnsi" w:hAnsiTheme="minorHAnsi"/>
                <w:bCs/>
                <w:sz w:val="22"/>
                <w:szCs w:val="22"/>
              </w:rPr>
              <w:t>%</w:t>
            </w:r>
          </w:p>
        </w:tc>
      </w:tr>
      <w:tr w:rsidR="008476E7" w:rsidRPr="008476E7" w14:paraId="095B86F5"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CEC3BC"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F37DDA8"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D3F787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16FDE9A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25F9F693"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1753AC0" w14:textId="0BEE8BC1"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39E344CA"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755291E"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917272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845A45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32BDD94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38451318"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4CFA5031" w14:textId="59742495"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21688AB5"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ED2BCD1"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A28A0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796CC51"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4F29371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7B3323E6"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73F537BF" w14:textId="57AC4E2E"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2BD30140"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29E0005"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mxA</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4273977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787377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49673AF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184D6601"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6C4EF327" w14:textId="084023B0"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1BEA2624"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8E3C53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lastRenderedPageBreak/>
              <w:t>mxBBB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512E94A"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18C88D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776A421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42778AEF"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7F19CD69" w14:textId="1FA5DCC6"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4B4AD457"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0C5E343"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2AC2CF3"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245352D"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1415EEE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87B729B"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2E877DB" w14:textId="3913567F"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036CC34F"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0C0E7E6"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538D114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5DDEAB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0D82B20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9F52CFB"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7DCB82FB" w14:textId="35EA1350"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38C2CD07"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E8D655E"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176C5C8"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48E3C3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2FA9949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17B5AFE2"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0293AD5" w14:textId="6FF3C158"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4448A959"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440629B"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5139EB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CBC941E"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198B213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0986C8A7"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2CC5795" w14:textId="754D52A3"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62162433"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959A58"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04EE1B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D36B2E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1679237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4051D815"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1EDB6749" w14:textId="3268393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61C11657"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67799B7"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3550A52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1DC67F6"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F8D3B4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582911C0"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A9ADA9A" w14:textId="6367D283"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1B5FB396"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78303FC"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83CC878"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EE368F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153F204E"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C70FE0"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CB8DF6A" w14:textId="2103DC22"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09BA49C8"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1793F4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mxB</w:t>
            </w:r>
            <w:proofErr w:type="spellEnd"/>
            <w:r w:rsidRPr="008476E7">
              <w:rPr>
                <w:rFonts w:asciiTheme="minorHAnsi" w:hAnsiTheme="minorHAnsi"/>
                <w:bCs/>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637E8DEB"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9175082"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5E78406D"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464C6E17"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D282FAF" w14:textId="2C20D773"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2A57EE2A"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4AAD4536"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445145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CCC(</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92B1545"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24DBB7A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1C227038" w14:textId="77777777" w:rsidR="008476E7" w:rsidRPr="008476E7" w:rsidRDefault="008476E7" w:rsidP="008476E7">
            <w:pPr>
              <w:spacing w:after="0" w:line="240" w:lineRule="auto"/>
              <w:jc w:val="center"/>
              <w:rPr>
                <w:rFonts w:asciiTheme="minorHAnsi" w:hAnsiTheme="minorHAnsi"/>
                <w:bCs/>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37DE4C" w14:textId="02F61B1E"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39326796"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A58921C"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2E9EF47"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CC(</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38D259F"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38E932C2"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654D1FD4" w14:textId="77777777" w:rsidR="008476E7" w:rsidRPr="008476E7" w:rsidRDefault="008476E7" w:rsidP="008476E7">
            <w:pPr>
              <w:spacing w:after="0" w:line="240" w:lineRule="auto"/>
              <w:jc w:val="center"/>
              <w:rPr>
                <w:rFonts w:asciiTheme="minorHAnsi" w:hAnsiTheme="minorHAnsi"/>
                <w:bCs/>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5ACB02AC" w14:textId="367AF430"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6F47C29A"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DBCBCEF"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2CA8F5B1"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8E64B1C"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5DC59C5"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516CCA49"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559925B0" w14:textId="25F6A850"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187D6648"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2F017CD7" w14:textId="77777777" w:rsidR="008476E7" w:rsidRPr="008476E7" w:rsidRDefault="008476E7" w:rsidP="008476E7">
            <w:pPr>
              <w:spacing w:after="0" w:line="240" w:lineRule="auto"/>
              <w:jc w:val="center"/>
              <w:rPr>
                <w:rFonts w:asciiTheme="minorHAnsi" w:hAnsiTheme="minorHAnsi"/>
                <w:bCs/>
                <w:sz w:val="22"/>
                <w:szCs w:val="22"/>
              </w:rPr>
            </w:pPr>
            <w:proofErr w:type="spellStart"/>
            <w:r w:rsidRPr="008476E7">
              <w:rPr>
                <w:rFonts w:asciiTheme="minorHAnsi" w:hAnsiTheme="minorHAnsi"/>
                <w:bCs/>
                <w:sz w:val="22"/>
                <w:szCs w:val="22"/>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671F1759"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D(</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ECFA9F8" w14:textId="77777777" w:rsidR="008476E7" w:rsidRPr="008476E7" w:rsidRDefault="008476E7" w:rsidP="008476E7">
            <w:pPr>
              <w:spacing w:after="0" w:line="240" w:lineRule="auto"/>
              <w:jc w:val="center"/>
              <w:rPr>
                <w:rFonts w:asciiTheme="minorHAnsi" w:hAnsi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FB8538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D684F7D"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75BE16CB" w14:textId="02A3CB80"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r w:rsidR="008476E7" w:rsidRPr="008476E7" w14:paraId="0C95426B" w14:textId="77777777" w:rsidTr="007E0FDF">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C98770" w14:textId="77777777" w:rsidR="008476E7" w:rsidRPr="008476E7" w:rsidRDefault="008476E7" w:rsidP="008476E7">
            <w:pPr>
              <w:spacing w:after="0" w:line="240" w:lineRule="auto"/>
              <w:jc w:val="center"/>
              <w:rPr>
                <w:rFonts w:asciiTheme="minorHAnsi" w:hAnsiTheme="minorHAnsi"/>
                <w:bCs/>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575D9EC4"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E(</w:t>
            </w:r>
            <w:proofErr w:type="spellStart"/>
            <w:r w:rsidRPr="008476E7">
              <w:rPr>
                <w:rFonts w:asciiTheme="minorHAnsi" w:hAnsiTheme="minorHAnsi"/>
                <w:bCs/>
                <w:sz w:val="22"/>
                <w:szCs w:val="22"/>
              </w:rPr>
              <w:t>mex</w:t>
            </w:r>
            <w:proofErr w:type="spellEnd"/>
            <w:r w:rsidRPr="008476E7">
              <w:rPr>
                <w:rFonts w:asciiTheme="minorHAnsi" w:hAnsiTheme="minorHAnsi"/>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DA09F31" w14:textId="77777777" w:rsidR="008476E7" w:rsidRPr="008476E7" w:rsidRDefault="008476E7" w:rsidP="008476E7">
            <w:pPr>
              <w:spacing w:after="0" w:line="240" w:lineRule="auto"/>
              <w:jc w:val="center"/>
              <w:rPr>
                <w:rFonts w:asciiTheme="minorHAnsi" w:hAnsiTheme="minorHAnsi"/>
                <w:bCs/>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5607FA69" w14:textId="77777777" w:rsidR="008476E7" w:rsidRPr="008476E7" w:rsidRDefault="008476E7" w:rsidP="008476E7">
            <w:pPr>
              <w:spacing w:after="0" w:line="240" w:lineRule="auto"/>
              <w:jc w:val="center"/>
              <w:rPr>
                <w:rFonts w:asciiTheme="minorHAnsi" w:hAnsiTheme="minorHAnsi"/>
                <w:bCs/>
                <w:sz w:val="22"/>
                <w:szCs w:val="22"/>
              </w:rPr>
            </w:pPr>
          </w:p>
        </w:tc>
        <w:tc>
          <w:tcPr>
            <w:tcW w:w="1272" w:type="dxa"/>
            <w:tcBorders>
              <w:top w:val="single" w:sz="4" w:space="0" w:color="auto"/>
              <w:left w:val="single" w:sz="4" w:space="0" w:color="auto"/>
              <w:bottom w:val="single" w:sz="4" w:space="0" w:color="auto"/>
              <w:right w:val="single" w:sz="4" w:space="0" w:color="auto"/>
            </w:tcBorders>
          </w:tcPr>
          <w:p w14:paraId="0B1E5F4C" w14:textId="77777777"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bCs/>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273A8F39" w14:textId="60C29715"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sz w:val="22"/>
                <w:szCs w:val="22"/>
              </w:rPr>
              <w:t>[•]</w:t>
            </w:r>
            <w:r w:rsidR="008800B9">
              <w:rPr>
                <w:rFonts w:asciiTheme="minorHAnsi" w:hAnsiTheme="minorHAnsi"/>
                <w:bCs/>
                <w:sz w:val="22"/>
                <w:szCs w:val="22"/>
              </w:rPr>
              <w:t>%</w:t>
            </w:r>
          </w:p>
        </w:tc>
      </w:tr>
      <w:tr w:rsidR="008476E7" w:rsidRPr="008476E7" w14:paraId="57D0F827" w14:textId="77777777" w:rsidTr="007E0FDF">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5521CC00" w14:textId="77777777" w:rsidR="008476E7" w:rsidRPr="008476E7" w:rsidRDefault="008476E7" w:rsidP="008476E7">
            <w:pPr>
              <w:spacing w:after="0" w:line="240" w:lineRule="auto"/>
              <w:jc w:val="center"/>
              <w:rPr>
                <w:rFonts w:asciiTheme="minorHAnsi" w:hAnsiTheme="minorHAnsi"/>
                <w:bCs/>
                <w:sz w:val="22"/>
                <w:szCs w:val="22"/>
              </w:rPr>
            </w:pPr>
            <w:r w:rsidRPr="008476E7">
              <w:rPr>
                <w:rFonts w:asciiTheme="minorHAnsi" w:hAnsiTheme="minorHAnsi"/>
                <w:bCs/>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0C9C00A2" w14:textId="242AF991" w:rsidR="008476E7" w:rsidRPr="008476E7" w:rsidRDefault="008476E7" w:rsidP="008476E7">
            <w:pPr>
              <w:spacing w:after="0" w:line="240" w:lineRule="auto"/>
              <w:jc w:val="center"/>
              <w:rPr>
                <w:rFonts w:asciiTheme="minorHAnsi" w:hAnsiTheme="minorHAnsi"/>
                <w:bCs/>
                <w:sz w:val="22"/>
                <w:szCs w:val="22"/>
                <w:lang w:val="es-ES_tradnl"/>
              </w:rPr>
            </w:pPr>
            <w:r w:rsidRPr="008476E7">
              <w:rPr>
                <w:rFonts w:asciiTheme="minorHAnsi" w:hAnsiTheme="minorHAnsi"/>
                <w:sz w:val="22"/>
                <w:szCs w:val="22"/>
              </w:rPr>
              <w:t>[•]</w:t>
            </w:r>
            <w:r w:rsidRPr="008476E7">
              <w:rPr>
                <w:rFonts w:asciiTheme="minorHAnsi" w:hAnsiTheme="minorHAnsi"/>
                <w:bCs/>
                <w:sz w:val="22"/>
                <w:szCs w:val="22"/>
              </w:rPr>
              <w:t xml:space="preserve"> </w:t>
            </w:r>
            <w:r w:rsidR="008800B9">
              <w:rPr>
                <w:rFonts w:asciiTheme="minorHAnsi" w:hAnsiTheme="minorHAnsi"/>
                <w:bCs/>
                <w:sz w:val="22"/>
                <w:szCs w:val="22"/>
              </w:rPr>
              <w:t>%</w:t>
            </w:r>
          </w:p>
        </w:tc>
      </w:tr>
    </w:tbl>
    <w:p w14:paraId="47087C0D" w14:textId="77777777" w:rsidR="006969BE" w:rsidRPr="00106954" w:rsidRDefault="006969BE" w:rsidP="0016115F">
      <w:pPr>
        <w:spacing w:after="0" w:line="240" w:lineRule="auto"/>
        <w:jc w:val="center"/>
        <w:rPr>
          <w:rFonts w:asciiTheme="minorHAnsi" w:hAnsiTheme="minorHAnsi"/>
          <w:sz w:val="22"/>
          <w:szCs w:val="22"/>
          <w:lang w:val="es-ES"/>
        </w:rPr>
      </w:pPr>
    </w:p>
    <w:p w14:paraId="2B8BE4A0" w14:textId="77777777" w:rsidR="006969BE" w:rsidRPr="00106954" w:rsidRDefault="006969BE" w:rsidP="0016115F">
      <w:pPr>
        <w:spacing w:after="0" w:line="240" w:lineRule="auto"/>
        <w:jc w:val="center"/>
        <w:rPr>
          <w:rFonts w:asciiTheme="minorHAnsi" w:hAnsiTheme="minorHAnsi"/>
          <w:b/>
          <w:sz w:val="22"/>
          <w:szCs w:val="22"/>
          <w:lang w:val="es-ES"/>
        </w:rPr>
      </w:pPr>
      <w:r w:rsidRPr="00106954">
        <w:rPr>
          <w:rFonts w:asciiTheme="minorHAnsi" w:hAnsiTheme="minorHAnsi"/>
          <w:b/>
          <w:sz w:val="22"/>
          <w:szCs w:val="22"/>
          <w:lang w:val="es-ES"/>
        </w:rPr>
        <w:t>Otros términos y condiciones del contrato</w:t>
      </w:r>
    </w:p>
    <w:p w14:paraId="30CEA92A" w14:textId="77777777" w:rsidR="006969BE" w:rsidRPr="00106954" w:rsidRDefault="006969BE" w:rsidP="0016115F">
      <w:pPr>
        <w:spacing w:after="0" w:line="240" w:lineRule="auto"/>
        <w:jc w:val="center"/>
        <w:rPr>
          <w:rFonts w:asciiTheme="minorHAnsi" w:hAnsiTheme="minorHAnsi"/>
          <w:i/>
          <w:sz w:val="22"/>
          <w:szCs w:val="22"/>
          <w:lang w:val="es-ES"/>
        </w:rPr>
      </w:pPr>
      <w:r w:rsidRPr="00106954">
        <w:rPr>
          <w:rFonts w:asciiTheme="minorHAnsi" w:hAnsiTheme="minorHAnsi"/>
          <w:i/>
          <w:sz w:val="22"/>
          <w:szCs w:val="22"/>
          <w:lang w:val="es-ES"/>
        </w:rPr>
        <w:t xml:space="preserve">[este apartado </w:t>
      </w:r>
      <w:r w:rsidRPr="00106954">
        <w:rPr>
          <w:rFonts w:asciiTheme="minorHAnsi" w:hAnsiTheme="minorHAnsi"/>
          <w:i/>
          <w:sz w:val="22"/>
          <w:szCs w:val="22"/>
          <w:u w:val="single"/>
          <w:lang w:val="es-ES"/>
        </w:rPr>
        <w:t>no puede ser modificado</w:t>
      </w:r>
      <w:r w:rsidRPr="00106954">
        <w:rPr>
          <w:rFonts w:asciiTheme="minorHAnsi" w:hAnsiTheme="minorHAnsi"/>
          <w:i/>
          <w:sz w:val="22"/>
          <w:szCs w:val="22"/>
          <w:lang w:val="es-ES"/>
        </w:rPr>
        <w:t xml:space="preserve"> por los Licitantes]</w:t>
      </w:r>
    </w:p>
    <w:p w14:paraId="033C7E56" w14:textId="77777777" w:rsidR="006969BE" w:rsidRPr="00106954" w:rsidRDefault="006969BE" w:rsidP="0016115F">
      <w:pPr>
        <w:spacing w:after="0" w:line="240" w:lineRule="auto"/>
        <w:jc w:val="center"/>
        <w:rPr>
          <w:rFonts w:asciiTheme="minorHAnsi" w:hAnsiTheme="minorHAnsi"/>
          <w:b/>
          <w:sz w:val="22"/>
          <w:szCs w:val="22"/>
          <w:lang w:val="es-ES"/>
        </w:rPr>
      </w:pPr>
    </w:p>
    <w:tbl>
      <w:tblPr>
        <w:tblStyle w:val="TableGrid"/>
        <w:tblW w:w="0" w:type="auto"/>
        <w:tblInd w:w="-5" w:type="dxa"/>
        <w:tblLook w:val="04A0" w:firstRow="1" w:lastRow="0" w:firstColumn="1" w:lastColumn="0" w:noHBand="0" w:noVBand="1"/>
      </w:tblPr>
      <w:tblGrid>
        <w:gridCol w:w="2835"/>
        <w:gridCol w:w="5998"/>
      </w:tblGrid>
      <w:tr w:rsidR="006969BE" w:rsidRPr="00CA428E" w14:paraId="5F8FDE03" w14:textId="77777777" w:rsidTr="0047637A">
        <w:tc>
          <w:tcPr>
            <w:tcW w:w="2835" w:type="dxa"/>
          </w:tcPr>
          <w:p w14:paraId="42C7670F" w14:textId="77777777" w:rsidR="006969BE" w:rsidRPr="00D006C6" w:rsidRDefault="006969BE" w:rsidP="0016115F">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Tipo de financiamiento:</w:t>
            </w:r>
          </w:p>
          <w:p w14:paraId="76C97EAB" w14:textId="77777777" w:rsidR="006969BE" w:rsidRPr="00D006C6" w:rsidRDefault="006969BE" w:rsidP="0016115F">
            <w:pPr>
              <w:spacing w:after="0" w:line="240" w:lineRule="auto"/>
              <w:rPr>
                <w:rFonts w:asciiTheme="minorHAnsi" w:hAnsiTheme="minorHAnsi"/>
                <w:b/>
                <w:sz w:val="18"/>
                <w:szCs w:val="18"/>
                <w:lang w:val="es-ES"/>
              </w:rPr>
            </w:pPr>
          </w:p>
        </w:tc>
        <w:tc>
          <w:tcPr>
            <w:tcW w:w="5998" w:type="dxa"/>
          </w:tcPr>
          <w:p w14:paraId="2B0D5D42" w14:textId="77777777" w:rsidR="006969BE" w:rsidRPr="00D006C6" w:rsidRDefault="006969BE" w:rsidP="0016115F">
            <w:pPr>
              <w:spacing w:after="0" w:line="240" w:lineRule="auto"/>
              <w:jc w:val="both"/>
              <w:rPr>
                <w:rFonts w:asciiTheme="minorHAnsi" w:hAnsiTheme="minorHAnsi"/>
                <w:sz w:val="18"/>
                <w:szCs w:val="18"/>
                <w:lang w:val="es-ES"/>
              </w:rPr>
            </w:pPr>
            <w:r w:rsidRPr="00D006C6">
              <w:rPr>
                <w:rFonts w:asciiTheme="minorHAnsi" w:hAnsiTheme="minorHAnsi"/>
                <w:sz w:val="18"/>
                <w:szCs w:val="18"/>
                <w:lang w:val="es-ES"/>
              </w:rPr>
              <w:t>Contrato de apertura de crédito simple.</w:t>
            </w:r>
          </w:p>
          <w:p w14:paraId="3ABF7FA0" w14:textId="77777777" w:rsidR="006969BE" w:rsidRPr="00D006C6" w:rsidRDefault="006969BE" w:rsidP="0016115F">
            <w:pPr>
              <w:spacing w:after="0" w:line="240" w:lineRule="auto"/>
              <w:jc w:val="both"/>
              <w:rPr>
                <w:rFonts w:asciiTheme="minorHAnsi" w:hAnsiTheme="minorHAnsi"/>
                <w:sz w:val="18"/>
                <w:szCs w:val="18"/>
                <w:lang w:val="es-ES"/>
              </w:rPr>
            </w:pPr>
          </w:p>
        </w:tc>
      </w:tr>
      <w:tr w:rsidR="006969BE" w:rsidRPr="00CA428E" w14:paraId="74DDF3D3" w14:textId="77777777" w:rsidTr="0047637A">
        <w:tc>
          <w:tcPr>
            <w:tcW w:w="2835" w:type="dxa"/>
          </w:tcPr>
          <w:p w14:paraId="0B0FB07C" w14:textId="77777777" w:rsidR="006969BE" w:rsidRPr="00D006C6" w:rsidRDefault="006969BE">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 xml:space="preserve">Fecha objetivo </w:t>
            </w:r>
            <w:r w:rsidR="00A131B1" w:rsidRPr="00D006C6">
              <w:rPr>
                <w:rFonts w:asciiTheme="minorHAnsi" w:hAnsiTheme="minorHAnsi"/>
                <w:b/>
                <w:sz w:val="18"/>
                <w:szCs w:val="18"/>
                <w:lang w:val="es-ES"/>
              </w:rPr>
              <w:t>para la firma del contrato de crédito</w:t>
            </w:r>
            <w:r w:rsidRPr="00D006C6">
              <w:rPr>
                <w:rFonts w:asciiTheme="minorHAnsi" w:hAnsiTheme="minorHAnsi"/>
                <w:b/>
                <w:sz w:val="18"/>
                <w:szCs w:val="18"/>
                <w:lang w:val="es-ES"/>
              </w:rPr>
              <w:t>:</w:t>
            </w:r>
          </w:p>
          <w:p w14:paraId="4AE31237" w14:textId="725D9450" w:rsidR="006F7743" w:rsidRPr="00D006C6" w:rsidRDefault="006F7743">
            <w:pPr>
              <w:spacing w:after="0" w:line="240" w:lineRule="auto"/>
              <w:rPr>
                <w:rFonts w:asciiTheme="minorHAnsi" w:hAnsiTheme="minorHAnsi"/>
                <w:b/>
                <w:sz w:val="18"/>
                <w:szCs w:val="18"/>
                <w:lang w:val="es-ES"/>
              </w:rPr>
            </w:pPr>
          </w:p>
        </w:tc>
        <w:tc>
          <w:tcPr>
            <w:tcW w:w="5998" w:type="dxa"/>
          </w:tcPr>
          <w:p w14:paraId="043EB2E8" w14:textId="14522DC6" w:rsidR="006969BE" w:rsidRPr="00D006C6" w:rsidRDefault="009D3CD9" w:rsidP="0016115F">
            <w:pPr>
              <w:spacing w:after="0" w:line="240" w:lineRule="auto"/>
              <w:jc w:val="both"/>
              <w:rPr>
                <w:rFonts w:asciiTheme="minorHAnsi" w:hAnsiTheme="minorHAnsi"/>
                <w:sz w:val="18"/>
                <w:szCs w:val="18"/>
                <w:lang w:val="es-ES"/>
              </w:rPr>
            </w:pPr>
            <w:r w:rsidRPr="00D006C6">
              <w:rPr>
                <w:rFonts w:asciiTheme="minorHAnsi" w:hAnsiTheme="minorHAnsi"/>
                <w:sz w:val="18"/>
                <w:szCs w:val="18"/>
                <w:lang w:val="es-ES"/>
              </w:rPr>
              <w:t xml:space="preserve">El </w:t>
            </w:r>
            <w:r w:rsidR="004D2EC3">
              <w:rPr>
                <w:rFonts w:asciiTheme="minorHAnsi" w:hAnsiTheme="minorHAnsi"/>
                <w:sz w:val="18"/>
                <w:szCs w:val="18"/>
                <w:lang w:val="es-ES"/>
              </w:rPr>
              <w:t>04</w:t>
            </w:r>
            <w:r w:rsidRPr="00D006C6">
              <w:rPr>
                <w:rFonts w:asciiTheme="minorHAnsi" w:hAnsiTheme="minorHAnsi"/>
                <w:sz w:val="18"/>
                <w:szCs w:val="18"/>
                <w:lang w:val="es-ES"/>
              </w:rPr>
              <w:t xml:space="preserve"> de </w:t>
            </w:r>
            <w:r w:rsidR="004D2EC3">
              <w:rPr>
                <w:rFonts w:asciiTheme="minorHAnsi" w:hAnsiTheme="minorHAnsi"/>
                <w:sz w:val="18"/>
                <w:szCs w:val="18"/>
                <w:lang w:val="es-ES"/>
              </w:rPr>
              <w:t>febrero</w:t>
            </w:r>
            <w:r w:rsidR="004D2EC3" w:rsidRPr="00D006C6">
              <w:rPr>
                <w:rFonts w:asciiTheme="minorHAnsi" w:hAnsiTheme="minorHAnsi"/>
                <w:sz w:val="18"/>
                <w:szCs w:val="18"/>
                <w:lang w:val="es-ES"/>
              </w:rPr>
              <w:t xml:space="preserve"> </w:t>
            </w:r>
            <w:r w:rsidRPr="00D006C6">
              <w:rPr>
                <w:rFonts w:asciiTheme="minorHAnsi" w:hAnsiTheme="minorHAnsi"/>
                <w:sz w:val="18"/>
                <w:szCs w:val="18"/>
                <w:lang w:val="es-ES"/>
              </w:rPr>
              <w:t>de 2020</w:t>
            </w:r>
            <w:r w:rsidR="006969BE" w:rsidRPr="00D006C6">
              <w:rPr>
                <w:rFonts w:asciiTheme="minorHAnsi" w:hAnsiTheme="minorHAnsi"/>
                <w:sz w:val="18"/>
                <w:szCs w:val="18"/>
                <w:lang w:val="es-ES"/>
              </w:rPr>
              <w:t>.</w:t>
            </w:r>
          </w:p>
          <w:p w14:paraId="74622979" w14:textId="77777777" w:rsidR="006969BE" w:rsidRPr="00D006C6" w:rsidRDefault="006969BE" w:rsidP="0016115F">
            <w:pPr>
              <w:spacing w:after="0" w:line="240" w:lineRule="auto"/>
              <w:jc w:val="both"/>
              <w:rPr>
                <w:rFonts w:asciiTheme="minorHAnsi" w:hAnsiTheme="minorHAnsi"/>
                <w:sz w:val="18"/>
                <w:szCs w:val="18"/>
                <w:lang w:val="es-ES"/>
              </w:rPr>
            </w:pPr>
          </w:p>
        </w:tc>
      </w:tr>
      <w:tr w:rsidR="006969BE" w:rsidRPr="00CA428E" w14:paraId="3D0EF13D" w14:textId="77777777" w:rsidTr="0047637A">
        <w:tc>
          <w:tcPr>
            <w:tcW w:w="2835" w:type="dxa"/>
          </w:tcPr>
          <w:p w14:paraId="01DFE303" w14:textId="77777777" w:rsidR="006969BE" w:rsidRPr="00D006C6" w:rsidRDefault="006969BE" w:rsidP="0016115F">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Destino de los recursos:</w:t>
            </w:r>
          </w:p>
          <w:p w14:paraId="05149939" w14:textId="77777777" w:rsidR="006969BE" w:rsidRPr="00D006C6" w:rsidRDefault="006969BE" w:rsidP="0016115F">
            <w:pPr>
              <w:spacing w:after="0" w:line="240" w:lineRule="auto"/>
              <w:rPr>
                <w:rFonts w:asciiTheme="minorHAnsi" w:hAnsiTheme="minorHAnsi"/>
                <w:b/>
                <w:sz w:val="18"/>
                <w:szCs w:val="18"/>
                <w:lang w:val="es-ES"/>
              </w:rPr>
            </w:pPr>
          </w:p>
        </w:tc>
        <w:tc>
          <w:tcPr>
            <w:tcW w:w="5998" w:type="dxa"/>
          </w:tcPr>
          <w:p w14:paraId="57636F33" w14:textId="77777777" w:rsidR="004327D3" w:rsidRPr="00D006C6" w:rsidRDefault="004327D3" w:rsidP="004327D3">
            <w:pPr>
              <w:spacing w:after="0" w:line="240" w:lineRule="auto"/>
              <w:jc w:val="both"/>
              <w:rPr>
                <w:rFonts w:asciiTheme="minorHAnsi" w:hAnsiTheme="minorHAnsi" w:cs="Arial"/>
                <w:sz w:val="18"/>
                <w:szCs w:val="18"/>
                <w:lang w:val="es-ES"/>
              </w:rPr>
            </w:pPr>
            <w:r w:rsidRPr="00D006C6">
              <w:rPr>
                <w:rFonts w:asciiTheme="minorHAnsi" w:hAnsiTheme="minorHAnsi" w:cs="Arial"/>
                <w:sz w:val="18"/>
                <w:szCs w:val="18"/>
                <w:lang w:val="es-ES"/>
              </w:rPr>
              <w:t>El monto del Financiamiento se destinará a:</w:t>
            </w:r>
          </w:p>
          <w:p w14:paraId="549BE56E" w14:textId="6DF1D1E8" w:rsidR="004327D3" w:rsidRPr="00D006C6" w:rsidRDefault="004327D3" w:rsidP="004327D3">
            <w:pPr>
              <w:numPr>
                <w:ilvl w:val="0"/>
                <w:numId w:val="1"/>
              </w:numPr>
              <w:spacing w:after="0" w:line="240" w:lineRule="auto"/>
              <w:ind w:left="464"/>
              <w:jc w:val="both"/>
              <w:rPr>
                <w:rFonts w:asciiTheme="minorHAnsi" w:hAnsiTheme="minorHAnsi" w:cs="Arial"/>
                <w:iCs/>
                <w:sz w:val="18"/>
                <w:szCs w:val="18"/>
                <w:lang w:val="es-ES"/>
              </w:rPr>
            </w:pPr>
            <w:r w:rsidRPr="00D006C6">
              <w:rPr>
                <w:rFonts w:asciiTheme="minorHAnsi" w:hAnsiTheme="minorHAnsi" w:cs="Arial"/>
                <w:iCs/>
                <w:sz w:val="18"/>
                <w:szCs w:val="18"/>
                <w:lang w:val="es-ES"/>
              </w:rPr>
              <w:t>Hasta la cantidad de $3,275,914,800.47 (tres mil doscientos setenta y cinco millones novecientos catorce mil ochocientos pesos 47/100 M.N.) a los proyectos de inversión pública productiva a que se refieren las fracciones I y II del artículo tercero del Decreto de Autorización, en términos de los artículos 2, fracción XXV, de la Ley de Disciplina Financiera de las Entidades Federativas y los Municipios; 2, fracción XXIII de la Ley de Deuda Pública para el Estado de Oaxaca y; 47, fracción I, de la Ley de Coordinación Fiscal.</w:t>
            </w:r>
          </w:p>
          <w:p w14:paraId="4279C88F" w14:textId="587CF8F1" w:rsidR="006969BE" w:rsidRPr="00D006C6" w:rsidRDefault="004327D3" w:rsidP="004327D3">
            <w:pPr>
              <w:numPr>
                <w:ilvl w:val="0"/>
                <w:numId w:val="1"/>
              </w:numPr>
              <w:spacing w:after="0" w:line="240" w:lineRule="auto"/>
              <w:ind w:left="464"/>
              <w:jc w:val="both"/>
              <w:rPr>
                <w:rFonts w:asciiTheme="minorHAnsi" w:hAnsiTheme="minorHAnsi" w:cs="Arial"/>
                <w:iCs/>
                <w:sz w:val="18"/>
                <w:szCs w:val="18"/>
                <w:lang w:val="es-ES"/>
              </w:rPr>
            </w:pPr>
            <w:r w:rsidRPr="00D006C6">
              <w:rPr>
                <w:rFonts w:asciiTheme="minorHAnsi" w:hAnsiTheme="minorHAnsi" w:cs="Arial"/>
                <w:iCs/>
                <w:sz w:val="18"/>
                <w:szCs w:val="18"/>
                <w:lang w:val="es-ES"/>
              </w:rPr>
              <w:t xml:space="preserve">Hasta la cantidad de $87,000,000.00 (ochenta y siete millones de pesos 00/100 M.N.) a la constitución parcial </w:t>
            </w:r>
            <w:r w:rsidR="007D27DB" w:rsidRPr="00D006C6">
              <w:rPr>
                <w:rFonts w:asciiTheme="minorHAnsi" w:hAnsiTheme="minorHAnsi" w:cs="Arial"/>
                <w:iCs/>
                <w:sz w:val="18"/>
                <w:szCs w:val="18"/>
                <w:lang w:val="es-ES"/>
              </w:rPr>
              <w:t xml:space="preserve">o total </w:t>
            </w:r>
            <w:r w:rsidRPr="00D006C6">
              <w:rPr>
                <w:rFonts w:asciiTheme="minorHAnsi" w:hAnsiTheme="minorHAnsi" w:cs="Arial"/>
                <w:iCs/>
                <w:sz w:val="18"/>
                <w:szCs w:val="18"/>
                <w:lang w:val="es-ES"/>
              </w:rPr>
              <w:t xml:space="preserve">de los </w:t>
            </w:r>
            <w:r w:rsidR="00F426CD">
              <w:rPr>
                <w:rFonts w:asciiTheme="minorHAnsi" w:hAnsiTheme="minorHAnsi" w:cs="Arial"/>
                <w:iCs/>
                <w:sz w:val="18"/>
                <w:szCs w:val="18"/>
                <w:lang w:val="es-ES"/>
              </w:rPr>
              <w:t>F</w:t>
            </w:r>
            <w:r w:rsidRPr="00D006C6">
              <w:rPr>
                <w:rFonts w:asciiTheme="minorHAnsi" w:hAnsiTheme="minorHAnsi" w:cs="Arial"/>
                <w:iCs/>
                <w:sz w:val="18"/>
                <w:szCs w:val="18"/>
                <w:lang w:val="es-ES"/>
              </w:rPr>
              <w:t xml:space="preserve">ondos de </w:t>
            </w:r>
            <w:r w:rsidR="00F426CD">
              <w:rPr>
                <w:rFonts w:asciiTheme="minorHAnsi" w:hAnsiTheme="minorHAnsi" w:cs="Arial"/>
                <w:iCs/>
                <w:sz w:val="18"/>
                <w:szCs w:val="18"/>
                <w:lang w:val="es-ES"/>
              </w:rPr>
              <w:t>R</w:t>
            </w:r>
            <w:r w:rsidRPr="00D006C6">
              <w:rPr>
                <w:rFonts w:asciiTheme="minorHAnsi" w:hAnsiTheme="minorHAnsi" w:cs="Arial"/>
                <w:iCs/>
                <w:sz w:val="18"/>
                <w:szCs w:val="18"/>
                <w:lang w:val="es-ES"/>
              </w:rPr>
              <w:t xml:space="preserve">eserva del </w:t>
            </w:r>
            <w:r w:rsidR="00F426CD">
              <w:rPr>
                <w:rFonts w:asciiTheme="minorHAnsi" w:hAnsiTheme="minorHAnsi" w:cs="Arial"/>
                <w:iCs/>
                <w:sz w:val="18"/>
                <w:szCs w:val="18"/>
                <w:lang w:val="es-ES"/>
              </w:rPr>
              <w:t>C</w:t>
            </w:r>
            <w:r w:rsidRPr="00D006C6">
              <w:rPr>
                <w:rFonts w:asciiTheme="minorHAnsi" w:hAnsiTheme="minorHAnsi" w:cs="Arial"/>
                <w:iCs/>
                <w:sz w:val="18"/>
                <w:szCs w:val="18"/>
                <w:lang w:val="es-ES"/>
              </w:rPr>
              <w:t>rédito.</w:t>
            </w:r>
          </w:p>
          <w:p w14:paraId="6AEFBC31" w14:textId="2B9D86B5" w:rsidR="004327D3" w:rsidRPr="00D006C6" w:rsidRDefault="004327D3" w:rsidP="004327D3">
            <w:pPr>
              <w:spacing w:after="0" w:line="240" w:lineRule="auto"/>
              <w:jc w:val="both"/>
              <w:rPr>
                <w:rFonts w:asciiTheme="minorHAnsi" w:hAnsiTheme="minorHAnsi" w:cs="Arial"/>
                <w:iCs/>
                <w:sz w:val="18"/>
                <w:szCs w:val="18"/>
                <w:lang w:val="es-ES"/>
              </w:rPr>
            </w:pPr>
            <w:r w:rsidRPr="00D006C6">
              <w:rPr>
                <w:rFonts w:asciiTheme="minorHAnsi" w:hAnsiTheme="minorHAnsi" w:cs="Arial"/>
                <w:iCs/>
                <w:sz w:val="18"/>
                <w:szCs w:val="18"/>
                <w:lang w:val="es-ES"/>
              </w:rPr>
              <w:t>Lo anterior</w:t>
            </w:r>
            <w:r w:rsidR="006F7743" w:rsidRPr="00D006C6">
              <w:rPr>
                <w:rFonts w:asciiTheme="minorHAnsi" w:hAnsiTheme="minorHAnsi" w:cs="Arial"/>
                <w:iCs/>
                <w:sz w:val="18"/>
                <w:szCs w:val="18"/>
                <w:lang w:val="es-ES"/>
              </w:rPr>
              <w:t>,</w:t>
            </w:r>
            <w:r w:rsidRPr="00D006C6">
              <w:rPr>
                <w:rFonts w:asciiTheme="minorHAnsi" w:hAnsiTheme="minorHAnsi" w:cs="Arial"/>
                <w:iCs/>
                <w:sz w:val="18"/>
                <w:szCs w:val="18"/>
                <w:lang w:val="es-ES"/>
              </w:rPr>
              <w:t xml:space="preserve"> en el entendido que</w:t>
            </w:r>
            <w:r w:rsidR="006F7743" w:rsidRPr="00D006C6">
              <w:rPr>
                <w:rFonts w:asciiTheme="minorHAnsi" w:hAnsiTheme="minorHAnsi" w:cs="Arial"/>
                <w:iCs/>
                <w:sz w:val="18"/>
                <w:szCs w:val="18"/>
                <w:lang w:val="es-ES"/>
              </w:rPr>
              <w:t>,</w:t>
            </w:r>
            <w:r w:rsidRPr="00D006C6">
              <w:rPr>
                <w:rFonts w:asciiTheme="minorHAnsi" w:hAnsiTheme="minorHAnsi" w:cs="Arial"/>
                <w:iCs/>
                <w:sz w:val="18"/>
                <w:szCs w:val="18"/>
                <w:lang w:val="es-ES"/>
              </w:rPr>
              <w:t xml:space="preserve"> el monto de recursos a destinar a los conceptos antes señalados se determinará en función del monto ofertado.</w:t>
            </w:r>
          </w:p>
          <w:p w14:paraId="5F1B801E" w14:textId="02B8144F" w:rsidR="006F7743" w:rsidRPr="00D006C6" w:rsidRDefault="006F7743" w:rsidP="004327D3">
            <w:pPr>
              <w:spacing w:after="0" w:line="240" w:lineRule="auto"/>
              <w:jc w:val="both"/>
              <w:rPr>
                <w:rFonts w:asciiTheme="minorHAnsi" w:hAnsiTheme="minorHAnsi" w:cs="Arial"/>
                <w:iCs/>
                <w:sz w:val="18"/>
                <w:szCs w:val="18"/>
                <w:lang w:val="es-ES"/>
              </w:rPr>
            </w:pPr>
          </w:p>
        </w:tc>
      </w:tr>
      <w:tr w:rsidR="006969BE" w:rsidRPr="00CA428E" w14:paraId="570C9199" w14:textId="77777777" w:rsidTr="0047637A">
        <w:tc>
          <w:tcPr>
            <w:tcW w:w="2835" w:type="dxa"/>
          </w:tcPr>
          <w:p w14:paraId="0149920C" w14:textId="5DE8E497" w:rsidR="006969BE" w:rsidRPr="00D006C6" w:rsidRDefault="006969BE" w:rsidP="0016115F">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Plazo del financiamiento</w:t>
            </w:r>
            <w:r w:rsidR="00140DE4" w:rsidRPr="00D006C6">
              <w:rPr>
                <w:rFonts w:asciiTheme="minorHAnsi" w:hAnsiTheme="minorHAnsi"/>
                <w:b/>
                <w:sz w:val="18"/>
                <w:szCs w:val="18"/>
                <w:lang w:val="es-ES"/>
              </w:rPr>
              <w:t>:</w:t>
            </w:r>
          </w:p>
        </w:tc>
        <w:tc>
          <w:tcPr>
            <w:tcW w:w="5998" w:type="dxa"/>
          </w:tcPr>
          <w:p w14:paraId="68A08D67" w14:textId="77777777" w:rsidR="006969BE" w:rsidRPr="00D006C6" w:rsidRDefault="004327D3" w:rsidP="0016115F">
            <w:pPr>
              <w:spacing w:after="0" w:line="240" w:lineRule="auto"/>
              <w:jc w:val="both"/>
              <w:rPr>
                <w:rFonts w:asciiTheme="minorHAnsi" w:hAnsiTheme="minorHAnsi"/>
                <w:sz w:val="18"/>
                <w:szCs w:val="18"/>
                <w:lang w:val="es-ES"/>
              </w:rPr>
            </w:pPr>
            <w:r w:rsidRPr="00D006C6">
              <w:rPr>
                <w:rFonts w:asciiTheme="minorHAnsi" w:hAnsiTheme="minorHAnsi"/>
                <w:sz w:val="18"/>
                <w:szCs w:val="18"/>
              </w:rPr>
              <w:t>180</w:t>
            </w:r>
            <w:r w:rsidR="006969BE" w:rsidRPr="00D006C6">
              <w:rPr>
                <w:rFonts w:asciiTheme="minorHAnsi" w:hAnsiTheme="minorHAnsi"/>
                <w:sz w:val="18"/>
                <w:szCs w:val="18"/>
              </w:rPr>
              <w:t xml:space="preserve"> (</w:t>
            </w:r>
            <w:r w:rsidRPr="00D006C6">
              <w:rPr>
                <w:rFonts w:asciiTheme="minorHAnsi" w:hAnsiTheme="minorHAnsi"/>
                <w:sz w:val="18"/>
                <w:szCs w:val="18"/>
              </w:rPr>
              <w:t>ciento ochenta</w:t>
            </w:r>
            <w:r w:rsidR="006969BE" w:rsidRPr="00D006C6">
              <w:rPr>
                <w:rFonts w:asciiTheme="minorHAnsi" w:hAnsiTheme="minorHAnsi"/>
                <w:sz w:val="18"/>
                <w:szCs w:val="18"/>
              </w:rPr>
              <w:t xml:space="preserve">) meses, equivalente a </w:t>
            </w:r>
            <w:r w:rsidRPr="00D006C6">
              <w:rPr>
                <w:rFonts w:asciiTheme="minorHAnsi" w:hAnsiTheme="minorHAnsi"/>
                <w:sz w:val="18"/>
                <w:szCs w:val="18"/>
              </w:rPr>
              <w:t>5,475</w:t>
            </w:r>
            <w:r w:rsidR="006969BE" w:rsidRPr="00D006C6">
              <w:rPr>
                <w:rFonts w:asciiTheme="minorHAnsi" w:hAnsiTheme="minorHAnsi"/>
                <w:sz w:val="18"/>
                <w:szCs w:val="18"/>
              </w:rPr>
              <w:t xml:space="preserve"> (</w:t>
            </w:r>
            <w:r w:rsidRPr="00D006C6">
              <w:rPr>
                <w:rFonts w:asciiTheme="minorHAnsi" w:hAnsiTheme="minorHAnsi"/>
                <w:sz w:val="18"/>
                <w:szCs w:val="18"/>
              </w:rPr>
              <w:t>cinco mil cuatrocientos setenta y cinco</w:t>
            </w:r>
            <w:r w:rsidR="006969BE" w:rsidRPr="00D006C6">
              <w:rPr>
                <w:rFonts w:asciiTheme="minorHAnsi" w:hAnsiTheme="minorHAnsi"/>
                <w:sz w:val="18"/>
                <w:szCs w:val="18"/>
              </w:rPr>
              <w:t>) días, contados a partir de la primera disposición del crédito.</w:t>
            </w:r>
            <w:r w:rsidR="006969BE" w:rsidRPr="00D006C6">
              <w:rPr>
                <w:rFonts w:asciiTheme="minorHAnsi" w:hAnsiTheme="minorHAnsi"/>
                <w:sz w:val="18"/>
                <w:szCs w:val="18"/>
                <w:lang w:val="es-ES"/>
              </w:rPr>
              <w:t xml:space="preserve"> </w:t>
            </w:r>
          </w:p>
          <w:p w14:paraId="7E748483" w14:textId="55458F8A" w:rsidR="006F7743" w:rsidRPr="00D006C6" w:rsidRDefault="006F7743" w:rsidP="0016115F">
            <w:pPr>
              <w:spacing w:after="0" w:line="240" w:lineRule="auto"/>
              <w:jc w:val="both"/>
              <w:rPr>
                <w:rFonts w:asciiTheme="minorHAnsi" w:hAnsiTheme="minorHAnsi"/>
                <w:sz w:val="18"/>
                <w:szCs w:val="18"/>
                <w:lang w:val="es-ES"/>
              </w:rPr>
            </w:pPr>
          </w:p>
        </w:tc>
      </w:tr>
      <w:tr w:rsidR="006969BE" w:rsidRPr="00CA428E" w14:paraId="659A12FE" w14:textId="77777777" w:rsidTr="0047637A">
        <w:tc>
          <w:tcPr>
            <w:tcW w:w="2835" w:type="dxa"/>
          </w:tcPr>
          <w:p w14:paraId="183A7147" w14:textId="31CCB546" w:rsidR="006969BE" w:rsidRPr="00D006C6" w:rsidRDefault="00691AE2" w:rsidP="0016115F">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 xml:space="preserve">Perfil de </w:t>
            </w:r>
            <w:r w:rsidR="006969BE" w:rsidRPr="00D006C6">
              <w:rPr>
                <w:rFonts w:asciiTheme="minorHAnsi" w:hAnsiTheme="minorHAnsi"/>
                <w:b/>
                <w:sz w:val="18"/>
                <w:szCs w:val="18"/>
                <w:lang w:val="es-ES"/>
              </w:rPr>
              <w:t>Amortizaciones:</w:t>
            </w:r>
          </w:p>
          <w:p w14:paraId="15186A57" w14:textId="77777777" w:rsidR="006969BE" w:rsidRPr="00D006C6" w:rsidRDefault="006969BE" w:rsidP="0016115F">
            <w:pPr>
              <w:spacing w:after="0" w:line="240" w:lineRule="auto"/>
              <w:rPr>
                <w:rFonts w:asciiTheme="minorHAnsi" w:hAnsiTheme="minorHAnsi"/>
                <w:b/>
                <w:sz w:val="18"/>
                <w:szCs w:val="18"/>
                <w:lang w:val="es-ES"/>
              </w:rPr>
            </w:pPr>
          </w:p>
        </w:tc>
        <w:tc>
          <w:tcPr>
            <w:tcW w:w="5998" w:type="dxa"/>
          </w:tcPr>
          <w:p w14:paraId="6C7B7BF5" w14:textId="757EC947" w:rsidR="00A07447" w:rsidRDefault="004327D3" w:rsidP="0016115F">
            <w:pPr>
              <w:spacing w:after="0" w:line="240" w:lineRule="auto"/>
              <w:jc w:val="both"/>
              <w:rPr>
                <w:rFonts w:asciiTheme="minorHAnsi" w:eastAsia="PMingLiU" w:hAnsiTheme="minorHAnsi"/>
                <w:sz w:val="18"/>
                <w:szCs w:val="18"/>
                <w:lang w:val="es-ES"/>
              </w:rPr>
            </w:pPr>
            <w:r w:rsidRPr="00D006C6">
              <w:rPr>
                <w:rFonts w:asciiTheme="minorHAnsi" w:eastAsia="PMingLiU" w:hAnsiTheme="minorHAnsi"/>
                <w:sz w:val="18"/>
                <w:szCs w:val="18"/>
                <w:lang w:val="es-ES"/>
              </w:rPr>
              <w:t xml:space="preserve">Amortizaciones </w:t>
            </w:r>
            <w:r w:rsidR="00A131B1" w:rsidRPr="00D006C6">
              <w:rPr>
                <w:rFonts w:asciiTheme="minorHAnsi" w:eastAsia="PMingLiU" w:hAnsiTheme="minorHAnsi"/>
                <w:sz w:val="18"/>
                <w:szCs w:val="18"/>
                <w:lang w:val="es-ES"/>
              </w:rPr>
              <w:t xml:space="preserve">mensuales, consecutivas y </w:t>
            </w:r>
            <w:r w:rsidRPr="00D006C6">
              <w:rPr>
                <w:rFonts w:asciiTheme="minorHAnsi" w:eastAsia="PMingLiU" w:hAnsiTheme="minorHAnsi"/>
                <w:sz w:val="18"/>
                <w:szCs w:val="18"/>
                <w:lang w:val="es-ES"/>
              </w:rPr>
              <w:t>crecientes de capital que resulten bajo un método de pagos fijos, que incluirán capital e intereses, que se definirá al momento de realizar cada disposición.</w:t>
            </w:r>
            <w:r w:rsidR="00CA428E">
              <w:rPr>
                <w:rFonts w:asciiTheme="minorHAnsi" w:eastAsia="PMingLiU" w:hAnsiTheme="minorHAnsi"/>
                <w:sz w:val="18"/>
                <w:szCs w:val="18"/>
                <w:lang w:val="es-ES"/>
              </w:rPr>
              <w:t xml:space="preserve"> </w:t>
            </w:r>
          </w:p>
          <w:p w14:paraId="73F4EBC4" w14:textId="6A91CFD4" w:rsidR="00A07447" w:rsidRPr="00D006C6" w:rsidRDefault="00A07447" w:rsidP="0016115F">
            <w:pPr>
              <w:spacing w:after="0" w:line="240" w:lineRule="auto"/>
              <w:jc w:val="both"/>
              <w:rPr>
                <w:rFonts w:asciiTheme="minorHAnsi" w:eastAsia="PMingLiU" w:hAnsiTheme="minorHAnsi"/>
                <w:sz w:val="18"/>
                <w:szCs w:val="18"/>
                <w:lang w:val="es-ES"/>
              </w:rPr>
            </w:pPr>
            <w:r w:rsidRPr="00A07447">
              <w:rPr>
                <w:rFonts w:asciiTheme="minorHAnsi" w:eastAsia="PMingLiU" w:hAnsiTheme="minorHAnsi"/>
                <w:sz w:val="18"/>
                <w:szCs w:val="18"/>
                <w:lang w:val="es-ES"/>
              </w:rPr>
              <w:t xml:space="preserve">Se adjunta </w:t>
            </w:r>
            <w:r>
              <w:rPr>
                <w:rFonts w:asciiTheme="minorHAnsi" w:eastAsia="PMingLiU" w:hAnsiTheme="minorHAnsi"/>
                <w:sz w:val="18"/>
                <w:szCs w:val="18"/>
                <w:lang w:val="es-ES"/>
              </w:rPr>
              <w:t xml:space="preserve">como Anexo Único </w:t>
            </w:r>
            <w:r w:rsidRPr="00A07447">
              <w:rPr>
                <w:rFonts w:asciiTheme="minorHAnsi" w:eastAsia="PMingLiU" w:hAnsiTheme="minorHAnsi"/>
                <w:sz w:val="18"/>
                <w:szCs w:val="18"/>
                <w:lang w:val="es-ES"/>
              </w:rPr>
              <w:t>a la presente</w:t>
            </w:r>
            <w:r>
              <w:rPr>
                <w:rFonts w:asciiTheme="minorHAnsi" w:eastAsia="PMingLiU" w:hAnsiTheme="minorHAnsi"/>
                <w:sz w:val="18"/>
                <w:szCs w:val="18"/>
                <w:lang w:val="es-ES"/>
              </w:rPr>
              <w:t xml:space="preserve">, para fines de evaluación de las Ofertas de Crédito, la </w:t>
            </w:r>
            <w:r w:rsidRPr="00A07447">
              <w:rPr>
                <w:rFonts w:asciiTheme="minorHAnsi" w:eastAsia="PMingLiU" w:hAnsiTheme="minorHAnsi"/>
                <w:sz w:val="18"/>
                <w:szCs w:val="18"/>
                <w:lang w:val="es-ES"/>
              </w:rPr>
              <w:t>Tabla de Amortizaci</w:t>
            </w:r>
            <w:r>
              <w:rPr>
                <w:rFonts w:asciiTheme="minorHAnsi" w:eastAsia="PMingLiU" w:hAnsiTheme="minorHAnsi"/>
                <w:sz w:val="18"/>
                <w:szCs w:val="18"/>
                <w:lang w:val="es-ES"/>
              </w:rPr>
              <w:t>o</w:t>
            </w:r>
            <w:r w:rsidRPr="00A07447">
              <w:rPr>
                <w:rFonts w:asciiTheme="minorHAnsi" w:eastAsia="PMingLiU" w:hAnsiTheme="minorHAnsi"/>
                <w:sz w:val="18"/>
                <w:szCs w:val="18"/>
                <w:lang w:val="es-ES"/>
              </w:rPr>
              <w:t>n</w:t>
            </w:r>
            <w:r>
              <w:rPr>
                <w:rFonts w:asciiTheme="minorHAnsi" w:eastAsia="PMingLiU" w:hAnsiTheme="minorHAnsi"/>
                <w:sz w:val="18"/>
                <w:szCs w:val="18"/>
                <w:lang w:val="es-ES"/>
              </w:rPr>
              <w:t xml:space="preserve">es </w:t>
            </w:r>
            <w:r w:rsidR="00911FC5">
              <w:rPr>
                <w:rFonts w:asciiTheme="minorHAnsi" w:eastAsia="PMingLiU" w:hAnsiTheme="minorHAnsi"/>
                <w:sz w:val="18"/>
                <w:szCs w:val="18"/>
                <w:lang w:val="es-ES"/>
              </w:rPr>
              <w:t>Definitiva para Evaluación de Ofertas</w:t>
            </w:r>
            <w:r>
              <w:rPr>
                <w:rFonts w:asciiTheme="minorHAnsi" w:eastAsia="PMingLiU" w:hAnsiTheme="minorHAnsi"/>
                <w:sz w:val="18"/>
                <w:szCs w:val="18"/>
                <w:lang w:val="es-ES"/>
              </w:rPr>
              <w:t xml:space="preserve">. </w:t>
            </w:r>
          </w:p>
          <w:p w14:paraId="662F9F69" w14:textId="77777777" w:rsidR="0047637A" w:rsidRPr="00D006C6" w:rsidRDefault="0047637A" w:rsidP="0016115F">
            <w:pPr>
              <w:spacing w:after="0" w:line="240" w:lineRule="auto"/>
              <w:jc w:val="both"/>
              <w:rPr>
                <w:rFonts w:asciiTheme="minorHAnsi" w:eastAsia="PMingLiU" w:hAnsiTheme="minorHAnsi"/>
                <w:sz w:val="18"/>
                <w:szCs w:val="18"/>
                <w:lang w:val="es-ES"/>
              </w:rPr>
            </w:pPr>
          </w:p>
          <w:p w14:paraId="1CFEE3AF" w14:textId="284F6D1C" w:rsidR="00CA428E" w:rsidRPr="00CA428E" w:rsidRDefault="00CA428E" w:rsidP="00CA428E">
            <w:pPr>
              <w:spacing w:after="0" w:line="240" w:lineRule="auto"/>
              <w:contextualSpacing/>
              <w:jc w:val="both"/>
              <w:rPr>
                <w:rFonts w:asciiTheme="minorHAnsi" w:hAnsiTheme="minorHAnsi"/>
                <w:i/>
                <w:sz w:val="18"/>
                <w:szCs w:val="18"/>
                <w:lang w:val="es-ES"/>
              </w:rPr>
            </w:pPr>
            <w:r w:rsidRPr="00CA428E">
              <w:rPr>
                <w:rFonts w:asciiTheme="minorHAnsi" w:hAnsiTheme="minorHAnsi"/>
                <w:sz w:val="18"/>
                <w:szCs w:val="18"/>
                <w:lang w:val="es-ES"/>
              </w:rPr>
              <w:lastRenderedPageBreak/>
              <w:t xml:space="preserve">* </w:t>
            </w:r>
            <w:r w:rsidRPr="00CA428E">
              <w:rPr>
                <w:rFonts w:asciiTheme="minorHAnsi" w:hAnsiTheme="minorHAnsi"/>
                <w:i/>
                <w:sz w:val="18"/>
                <w:szCs w:val="18"/>
                <w:lang w:val="es-ES"/>
              </w:rPr>
              <w:t xml:space="preserve">El Banco deberá adjuntar a la Oferta de Crédito como </w:t>
            </w:r>
            <w:r w:rsidRPr="00CA428E">
              <w:rPr>
                <w:rFonts w:asciiTheme="minorHAnsi" w:hAnsiTheme="minorHAnsi"/>
                <w:b/>
                <w:i/>
                <w:sz w:val="18"/>
                <w:szCs w:val="18"/>
                <w:lang w:val="es-ES"/>
              </w:rPr>
              <w:t>Anexo Único</w:t>
            </w:r>
            <w:r w:rsidRPr="00CA428E">
              <w:rPr>
                <w:rFonts w:asciiTheme="minorHAnsi" w:hAnsiTheme="minorHAnsi"/>
                <w:i/>
                <w:sz w:val="18"/>
                <w:szCs w:val="18"/>
                <w:lang w:val="es-ES"/>
              </w:rPr>
              <w:t xml:space="preserve"> la Tabla de Amortizaciones correspondiente.</w:t>
            </w:r>
          </w:p>
          <w:p w14:paraId="3A01795F" w14:textId="61D99B75" w:rsidR="00CA428E" w:rsidRPr="00D006C6" w:rsidRDefault="00CA428E" w:rsidP="0016115F">
            <w:pPr>
              <w:spacing w:after="0" w:line="240" w:lineRule="auto"/>
              <w:jc w:val="both"/>
              <w:rPr>
                <w:rFonts w:asciiTheme="minorHAnsi" w:hAnsiTheme="minorHAnsi"/>
                <w:sz w:val="18"/>
                <w:szCs w:val="18"/>
                <w:lang w:val="es-ES"/>
              </w:rPr>
            </w:pPr>
          </w:p>
        </w:tc>
      </w:tr>
      <w:tr w:rsidR="009D3CD9" w:rsidRPr="00CA428E" w14:paraId="6A690AFF" w14:textId="77777777" w:rsidTr="0047637A">
        <w:tc>
          <w:tcPr>
            <w:tcW w:w="2835" w:type="dxa"/>
          </w:tcPr>
          <w:p w14:paraId="237C0EFE" w14:textId="02C05B11" w:rsidR="009D3CD9" w:rsidRPr="00D006C6" w:rsidRDefault="009D3CD9" w:rsidP="0016115F">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lastRenderedPageBreak/>
              <w:t>Periodo para el cumplimiento de condiciones suspensivas</w:t>
            </w:r>
            <w:r w:rsidR="00140DE4" w:rsidRPr="00D006C6">
              <w:rPr>
                <w:rFonts w:asciiTheme="minorHAnsi" w:hAnsiTheme="minorHAnsi"/>
                <w:b/>
                <w:sz w:val="18"/>
                <w:szCs w:val="18"/>
                <w:lang w:val="es-ES"/>
              </w:rPr>
              <w:t>:</w:t>
            </w:r>
          </w:p>
        </w:tc>
        <w:tc>
          <w:tcPr>
            <w:tcW w:w="5998" w:type="dxa"/>
          </w:tcPr>
          <w:p w14:paraId="37595754" w14:textId="77777777" w:rsidR="009D3CD9" w:rsidRDefault="009D3CD9" w:rsidP="0016115F">
            <w:pPr>
              <w:pStyle w:val="Sinespaciado1"/>
              <w:jc w:val="both"/>
              <w:rPr>
                <w:rFonts w:asciiTheme="minorHAnsi" w:hAnsiTheme="minorHAnsi"/>
                <w:sz w:val="18"/>
                <w:szCs w:val="18"/>
                <w:lang w:val="es-ES"/>
              </w:rPr>
            </w:pPr>
            <w:r w:rsidRPr="00D006C6">
              <w:rPr>
                <w:rFonts w:asciiTheme="minorHAnsi" w:hAnsiTheme="minorHAnsi"/>
                <w:sz w:val="18"/>
                <w:szCs w:val="18"/>
                <w:lang w:val="es-ES"/>
              </w:rPr>
              <w:t xml:space="preserve">Hasta 60 </w:t>
            </w:r>
            <w:r w:rsidR="004327D3" w:rsidRPr="00D006C6">
              <w:rPr>
                <w:rFonts w:asciiTheme="minorHAnsi" w:hAnsiTheme="minorHAnsi"/>
                <w:sz w:val="18"/>
                <w:szCs w:val="18"/>
                <w:lang w:val="es-ES"/>
              </w:rPr>
              <w:t xml:space="preserve">(sesenta) </w:t>
            </w:r>
            <w:r w:rsidRPr="00D006C6">
              <w:rPr>
                <w:rFonts w:asciiTheme="minorHAnsi" w:hAnsiTheme="minorHAnsi"/>
                <w:sz w:val="18"/>
                <w:szCs w:val="18"/>
                <w:lang w:val="es-ES"/>
              </w:rPr>
              <w:t>días, contados a partir de la firma del Contrato de Crédito</w:t>
            </w:r>
            <w:r w:rsidR="00D34E06" w:rsidRPr="00D006C6">
              <w:rPr>
                <w:rFonts w:asciiTheme="minorHAnsi" w:hAnsiTheme="minorHAnsi" w:cstheme="minorHAnsi"/>
                <w:sz w:val="18"/>
                <w:szCs w:val="18"/>
              </w:rPr>
              <w:t>, el cual podrá prorrogarse, a solicitud del Estado</w:t>
            </w:r>
            <w:r w:rsidRPr="00D006C6">
              <w:rPr>
                <w:rFonts w:asciiTheme="minorHAnsi" w:hAnsiTheme="minorHAnsi"/>
                <w:sz w:val="18"/>
                <w:szCs w:val="18"/>
                <w:lang w:val="es-ES"/>
              </w:rPr>
              <w:t>.</w:t>
            </w:r>
          </w:p>
          <w:p w14:paraId="6957DA92" w14:textId="372C3E28" w:rsidR="00CA428E" w:rsidRPr="00D006C6" w:rsidRDefault="00CA428E" w:rsidP="0016115F">
            <w:pPr>
              <w:pStyle w:val="Sinespaciado1"/>
              <w:jc w:val="both"/>
              <w:rPr>
                <w:rFonts w:asciiTheme="minorHAnsi" w:hAnsiTheme="minorHAnsi"/>
                <w:sz w:val="18"/>
                <w:szCs w:val="18"/>
                <w:lang w:val="es-ES"/>
              </w:rPr>
            </w:pPr>
          </w:p>
        </w:tc>
      </w:tr>
      <w:tr w:rsidR="006969BE" w:rsidRPr="00CA428E" w14:paraId="39FE98D0" w14:textId="77777777" w:rsidTr="0047637A">
        <w:tc>
          <w:tcPr>
            <w:tcW w:w="2835" w:type="dxa"/>
          </w:tcPr>
          <w:p w14:paraId="62D7802D" w14:textId="77777777" w:rsidR="006969BE" w:rsidRPr="00D006C6" w:rsidRDefault="006969BE" w:rsidP="0016115F">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Periodo de Disposición:</w:t>
            </w:r>
          </w:p>
        </w:tc>
        <w:tc>
          <w:tcPr>
            <w:tcW w:w="5998" w:type="dxa"/>
          </w:tcPr>
          <w:p w14:paraId="0D69B2F5" w14:textId="77777777" w:rsidR="006969BE" w:rsidRDefault="006969BE" w:rsidP="0047637A">
            <w:pPr>
              <w:pStyle w:val="Sinespaciado1"/>
              <w:jc w:val="both"/>
              <w:rPr>
                <w:rFonts w:asciiTheme="minorHAnsi" w:hAnsiTheme="minorHAnsi"/>
                <w:sz w:val="18"/>
                <w:szCs w:val="18"/>
                <w:lang w:val="es-ES"/>
              </w:rPr>
            </w:pPr>
            <w:r w:rsidRPr="00D006C6">
              <w:rPr>
                <w:rFonts w:asciiTheme="minorHAnsi" w:hAnsiTheme="minorHAnsi"/>
                <w:sz w:val="18"/>
                <w:szCs w:val="18"/>
                <w:lang w:val="es-ES"/>
              </w:rPr>
              <w:t xml:space="preserve">Hasta </w:t>
            </w:r>
            <w:r w:rsidR="00F431C5" w:rsidRPr="00D006C6">
              <w:rPr>
                <w:rFonts w:asciiTheme="minorHAnsi" w:hAnsiTheme="minorHAnsi"/>
                <w:sz w:val="18"/>
                <w:szCs w:val="18"/>
                <w:lang w:val="es-ES"/>
              </w:rPr>
              <w:t>[</w:t>
            </w:r>
            <w:r w:rsidRPr="00D006C6">
              <w:rPr>
                <w:rFonts w:asciiTheme="minorHAnsi" w:hAnsiTheme="minorHAnsi"/>
                <w:sz w:val="18"/>
                <w:szCs w:val="18"/>
                <w:lang w:val="es-ES"/>
              </w:rPr>
              <w:t>12 (doce) meses</w:t>
            </w:r>
            <w:r w:rsidR="00F431C5" w:rsidRPr="00D006C6">
              <w:rPr>
                <w:rFonts w:asciiTheme="minorHAnsi" w:hAnsiTheme="minorHAnsi"/>
                <w:sz w:val="18"/>
                <w:szCs w:val="18"/>
                <w:lang w:val="es-ES"/>
              </w:rPr>
              <w:t>] o [24 (veinticuatro) meses]</w:t>
            </w:r>
            <w:r w:rsidR="00F774FC" w:rsidRPr="00D006C6">
              <w:rPr>
                <w:rStyle w:val="FootnoteReference"/>
                <w:rFonts w:asciiTheme="minorHAnsi" w:hAnsiTheme="minorHAnsi"/>
                <w:sz w:val="18"/>
                <w:szCs w:val="18"/>
                <w:lang w:val="es-ES"/>
              </w:rPr>
              <w:footnoteReference w:id="4"/>
            </w:r>
            <w:r w:rsidRPr="00D006C6">
              <w:rPr>
                <w:rFonts w:asciiTheme="minorHAnsi" w:hAnsiTheme="minorHAnsi"/>
                <w:sz w:val="18"/>
                <w:szCs w:val="18"/>
                <w:lang w:val="es-ES"/>
              </w:rPr>
              <w:t>, contados a partir de</w:t>
            </w:r>
            <w:r w:rsidR="009D3CD9" w:rsidRPr="00D006C6">
              <w:rPr>
                <w:rFonts w:asciiTheme="minorHAnsi" w:hAnsiTheme="minorHAnsi"/>
                <w:sz w:val="18"/>
                <w:szCs w:val="18"/>
                <w:lang w:val="es-ES"/>
              </w:rPr>
              <w:t>l día siguiente a que se tengan por cumplidas las condiciones suspensivas ante el Acreditante</w:t>
            </w:r>
            <w:r w:rsidRPr="00D006C6">
              <w:rPr>
                <w:rFonts w:asciiTheme="minorHAnsi" w:hAnsiTheme="minorHAnsi"/>
                <w:sz w:val="18"/>
                <w:szCs w:val="18"/>
                <w:lang w:val="es-ES"/>
              </w:rPr>
              <w:t>, el cual podrá prorrogarse, a solicitud del Estado</w:t>
            </w:r>
            <w:r w:rsidR="006138AD" w:rsidRPr="00D006C6">
              <w:rPr>
                <w:rFonts w:asciiTheme="minorHAnsi" w:hAnsiTheme="minorHAnsi"/>
                <w:sz w:val="18"/>
                <w:szCs w:val="18"/>
                <w:lang w:val="es-ES"/>
              </w:rPr>
              <w:t>, en el entendido que la primera disposición del crédito deberá realizarse dentro de los 30 (treinta) Días siguientes al inicio del Periodo de Disposición.</w:t>
            </w:r>
          </w:p>
          <w:p w14:paraId="0EA3B90B" w14:textId="79780BCD" w:rsidR="00CA428E" w:rsidRPr="00D006C6" w:rsidRDefault="00CA428E" w:rsidP="0047637A">
            <w:pPr>
              <w:pStyle w:val="Sinespaciado1"/>
              <w:jc w:val="both"/>
              <w:rPr>
                <w:rFonts w:asciiTheme="minorHAnsi" w:hAnsiTheme="minorHAnsi"/>
                <w:sz w:val="18"/>
                <w:szCs w:val="18"/>
                <w:lang w:val="es-ES"/>
              </w:rPr>
            </w:pPr>
          </w:p>
        </w:tc>
      </w:tr>
      <w:tr w:rsidR="00140DE4" w:rsidRPr="00CA428E" w14:paraId="39E7ACC0" w14:textId="77777777" w:rsidTr="0047637A">
        <w:tc>
          <w:tcPr>
            <w:tcW w:w="2835" w:type="dxa"/>
          </w:tcPr>
          <w:p w14:paraId="6C9C00BE" w14:textId="77777777"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eastAsia="Arial" w:hAnsiTheme="minorHAnsi"/>
                <w:b/>
                <w:bCs/>
                <w:sz w:val="18"/>
                <w:szCs w:val="18"/>
                <w:lang w:val="es-ES"/>
              </w:rPr>
              <w:t>Condiciones de disposición:</w:t>
            </w:r>
          </w:p>
          <w:p w14:paraId="1AE5460D" w14:textId="77777777" w:rsidR="00140DE4" w:rsidRPr="00D006C6" w:rsidRDefault="00140DE4" w:rsidP="00140DE4">
            <w:pPr>
              <w:spacing w:after="0" w:line="240" w:lineRule="auto"/>
              <w:rPr>
                <w:rFonts w:asciiTheme="minorHAnsi" w:hAnsiTheme="minorHAnsi"/>
                <w:b/>
                <w:sz w:val="18"/>
                <w:szCs w:val="18"/>
                <w:lang w:val="es-ES"/>
              </w:rPr>
            </w:pPr>
          </w:p>
        </w:tc>
        <w:tc>
          <w:tcPr>
            <w:tcW w:w="5998" w:type="dxa"/>
          </w:tcPr>
          <w:p w14:paraId="510EC7C6" w14:textId="107E1F13" w:rsidR="00140DE4" w:rsidRDefault="00140DE4" w:rsidP="00057729">
            <w:pPr>
              <w:spacing w:after="0" w:line="240" w:lineRule="auto"/>
              <w:jc w:val="both"/>
              <w:rPr>
                <w:rFonts w:asciiTheme="minorHAnsi" w:eastAsia="Arial" w:hAnsiTheme="minorHAnsi"/>
                <w:bCs/>
                <w:sz w:val="18"/>
                <w:szCs w:val="18"/>
                <w:lang w:val="es-ES"/>
              </w:rPr>
            </w:pPr>
            <w:r w:rsidRPr="00D006C6">
              <w:rPr>
                <w:rFonts w:asciiTheme="minorHAnsi" w:eastAsia="Arial" w:hAnsiTheme="minorHAnsi"/>
                <w:bCs/>
                <w:sz w:val="18"/>
                <w:szCs w:val="18"/>
                <w:lang w:val="es-ES"/>
              </w:rPr>
              <w:t xml:space="preserve">Una vez iniciado el Periodo de Disposición, a través una o varias disposiciones, para lo cual el Estado deberá presentar la </w:t>
            </w:r>
            <w:r w:rsidR="00CA428E">
              <w:rPr>
                <w:rFonts w:asciiTheme="minorHAnsi" w:eastAsia="Arial" w:hAnsiTheme="minorHAnsi"/>
                <w:bCs/>
                <w:sz w:val="18"/>
                <w:szCs w:val="18"/>
                <w:lang w:val="es-ES"/>
              </w:rPr>
              <w:t>S</w:t>
            </w:r>
            <w:r w:rsidRPr="00D006C6">
              <w:rPr>
                <w:rFonts w:asciiTheme="minorHAnsi" w:eastAsia="Arial" w:hAnsiTheme="minorHAnsi"/>
                <w:bCs/>
                <w:sz w:val="18"/>
                <w:szCs w:val="18"/>
                <w:lang w:val="es-ES"/>
              </w:rPr>
              <w:t xml:space="preserve">olicitud </w:t>
            </w:r>
            <w:r w:rsidR="00CA428E">
              <w:rPr>
                <w:rFonts w:asciiTheme="minorHAnsi" w:eastAsia="Arial" w:hAnsiTheme="minorHAnsi"/>
                <w:bCs/>
                <w:sz w:val="18"/>
                <w:szCs w:val="18"/>
                <w:lang w:val="es-ES"/>
              </w:rPr>
              <w:t xml:space="preserve">de Disposición </w:t>
            </w:r>
            <w:r w:rsidRPr="00D006C6">
              <w:rPr>
                <w:rFonts w:asciiTheme="minorHAnsi" w:eastAsia="Arial" w:hAnsiTheme="minorHAnsi"/>
                <w:bCs/>
                <w:sz w:val="18"/>
                <w:szCs w:val="18"/>
                <w:lang w:val="es-ES"/>
              </w:rPr>
              <w:t>debidamente firmada y, si así lo solicita el Acreditante, el pagaré que documente la Disposición.</w:t>
            </w:r>
          </w:p>
          <w:p w14:paraId="68BD1BFD" w14:textId="5B2FBA66" w:rsidR="00CA428E" w:rsidRPr="00D006C6" w:rsidRDefault="00CA428E" w:rsidP="00057729">
            <w:pPr>
              <w:spacing w:after="0" w:line="240" w:lineRule="auto"/>
              <w:jc w:val="both"/>
              <w:rPr>
                <w:rFonts w:asciiTheme="minorHAnsi" w:hAnsiTheme="minorHAnsi"/>
                <w:sz w:val="18"/>
                <w:szCs w:val="18"/>
                <w:lang w:val="es-ES"/>
              </w:rPr>
            </w:pPr>
          </w:p>
        </w:tc>
      </w:tr>
      <w:tr w:rsidR="00140DE4" w:rsidRPr="00CA428E" w14:paraId="29A36129" w14:textId="77777777" w:rsidTr="0047637A">
        <w:tc>
          <w:tcPr>
            <w:tcW w:w="2835" w:type="dxa"/>
          </w:tcPr>
          <w:p w14:paraId="4F09CFB6" w14:textId="0ECA2F2C"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eastAsia="Arial" w:hAnsiTheme="minorHAnsi"/>
                <w:b/>
                <w:bCs/>
                <w:sz w:val="18"/>
                <w:szCs w:val="18"/>
                <w:lang w:val="es-ES"/>
              </w:rPr>
              <w:t>Oportunidad de entrega de los recursos:</w:t>
            </w:r>
          </w:p>
        </w:tc>
        <w:tc>
          <w:tcPr>
            <w:tcW w:w="5998" w:type="dxa"/>
          </w:tcPr>
          <w:p w14:paraId="1AC2FEEC" w14:textId="77777777" w:rsidR="00140DE4" w:rsidRDefault="007E0FDF" w:rsidP="00140DE4">
            <w:pPr>
              <w:pStyle w:val="Sinespaciado1"/>
              <w:jc w:val="both"/>
              <w:rPr>
                <w:rFonts w:asciiTheme="minorHAnsi" w:eastAsia="Arial" w:hAnsiTheme="minorHAnsi"/>
                <w:bCs/>
                <w:sz w:val="18"/>
                <w:szCs w:val="18"/>
                <w:lang w:val="es-ES"/>
              </w:rPr>
            </w:pPr>
            <w:r w:rsidRPr="00D006C6">
              <w:rPr>
                <w:rFonts w:asciiTheme="minorHAnsi" w:eastAsia="Arial" w:hAnsiTheme="minorHAnsi"/>
                <w:bCs/>
                <w:sz w:val="18"/>
                <w:szCs w:val="18"/>
                <w:lang w:val="es-MX"/>
              </w:rPr>
              <w:t>Dentro de los 3 (tres) Días Hábiles siguientes a la entrega de la solicitud de disposición por parte del Estado</w:t>
            </w:r>
            <w:r w:rsidR="00140DE4" w:rsidRPr="00D006C6">
              <w:rPr>
                <w:rFonts w:asciiTheme="minorHAnsi" w:eastAsia="Arial" w:hAnsiTheme="minorHAnsi"/>
                <w:bCs/>
                <w:sz w:val="18"/>
                <w:szCs w:val="18"/>
                <w:lang w:val="es-ES"/>
              </w:rPr>
              <w:t>.</w:t>
            </w:r>
          </w:p>
          <w:p w14:paraId="46724A90" w14:textId="134D625B" w:rsidR="00CA428E" w:rsidRPr="00D006C6" w:rsidRDefault="00CA428E" w:rsidP="00140DE4">
            <w:pPr>
              <w:pStyle w:val="Sinespaciado1"/>
              <w:jc w:val="both"/>
              <w:rPr>
                <w:rFonts w:asciiTheme="minorHAnsi" w:hAnsiTheme="minorHAnsi"/>
                <w:sz w:val="18"/>
                <w:szCs w:val="18"/>
                <w:lang w:val="es-ES"/>
              </w:rPr>
            </w:pPr>
          </w:p>
        </w:tc>
      </w:tr>
      <w:tr w:rsidR="00140DE4" w:rsidRPr="00CA428E" w14:paraId="4EC814D5" w14:textId="77777777" w:rsidTr="0047637A">
        <w:trPr>
          <w:trHeight w:val="203"/>
        </w:trPr>
        <w:tc>
          <w:tcPr>
            <w:tcW w:w="2835" w:type="dxa"/>
          </w:tcPr>
          <w:p w14:paraId="77394625" w14:textId="28723E52"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Periodo de Gracia:</w:t>
            </w:r>
          </w:p>
        </w:tc>
        <w:tc>
          <w:tcPr>
            <w:tcW w:w="5998" w:type="dxa"/>
          </w:tcPr>
          <w:p w14:paraId="1C7EF873" w14:textId="77777777" w:rsidR="00140DE4" w:rsidRDefault="00140DE4">
            <w:pPr>
              <w:pStyle w:val="Sinespaciado1"/>
              <w:jc w:val="both"/>
              <w:rPr>
                <w:rFonts w:asciiTheme="minorHAnsi" w:hAnsiTheme="minorHAnsi"/>
                <w:sz w:val="18"/>
                <w:szCs w:val="18"/>
                <w:lang w:val="es-ES"/>
              </w:rPr>
            </w:pPr>
            <w:r w:rsidRPr="00D006C6">
              <w:rPr>
                <w:rFonts w:asciiTheme="minorHAnsi" w:hAnsiTheme="minorHAnsi"/>
                <w:sz w:val="18"/>
                <w:szCs w:val="18"/>
                <w:lang w:val="es-ES"/>
              </w:rPr>
              <w:t xml:space="preserve">Sin periodo de gracia. </w:t>
            </w:r>
          </w:p>
          <w:p w14:paraId="51915072" w14:textId="45BA709C" w:rsidR="00CA428E" w:rsidRPr="00D006C6" w:rsidRDefault="00CA428E">
            <w:pPr>
              <w:pStyle w:val="Sinespaciado1"/>
              <w:jc w:val="both"/>
              <w:rPr>
                <w:rFonts w:asciiTheme="minorHAnsi" w:hAnsiTheme="minorHAnsi"/>
                <w:sz w:val="18"/>
                <w:szCs w:val="18"/>
                <w:lang w:val="es-ES"/>
              </w:rPr>
            </w:pPr>
          </w:p>
        </w:tc>
      </w:tr>
      <w:tr w:rsidR="00140DE4" w:rsidRPr="00CA428E" w14:paraId="0C76AF21" w14:textId="77777777" w:rsidTr="0047637A">
        <w:tc>
          <w:tcPr>
            <w:tcW w:w="2835" w:type="dxa"/>
          </w:tcPr>
          <w:p w14:paraId="1E05146C" w14:textId="3CDC4E65" w:rsidR="00140DE4" w:rsidRPr="00D006C6" w:rsidRDefault="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Periodicidad de pago de intereses:</w:t>
            </w:r>
          </w:p>
        </w:tc>
        <w:tc>
          <w:tcPr>
            <w:tcW w:w="5998" w:type="dxa"/>
          </w:tcPr>
          <w:p w14:paraId="43ED3A57" w14:textId="77777777" w:rsidR="00140DE4" w:rsidRPr="00D006C6" w:rsidRDefault="00140DE4" w:rsidP="00140DE4">
            <w:pPr>
              <w:pStyle w:val="Sinespaciado1"/>
              <w:jc w:val="both"/>
              <w:rPr>
                <w:rFonts w:asciiTheme="minorHAnsi" w:hAnsiTheme="minorHAnsi"/>
                <w:sz w:val="18"/>
                <w:szCs w:val="18"/>
                <w:lang w:val="es-ES"/>
              </w:rPr>
            </w:pPr>
            <w:r w:rsidRPr="00D006C6">
              <w:rPr>
                <w:rFonts w:asciiTheme="minorHAnsi" w:hAnsiTheme="minorHAnsi"/>
                <w:sz w:val="18"/>
                <w:szCs w:val="18"/>
                <w:lang w:val="es-ES"/>
              </w:rPr>
              <w:t>Mensual.</w:t>
            </w:r>
          </w:p>
          <w:p w14:paraId="7EE403E7" w14:textId="77777777" w:rsidR="00140DE4" w:rsidRPr="00D006C6" w:rsidRDefault="00140DE4" w:rsidP="00140DE4">
            <w:pPr>
              <w:pStyle w:val="Sinespaciado1"/>
              <w:jc w:val="both"/>
              <w:rPr>
                <w:rFonts w:asciiTheme="minorHAnsi" w:hAnsiTheme="minorHAnsi"/>
                <w:sz w:val="18"/>
                <w:szCs w:val="18"/>
                <w:lang w:val="es-ES"/>
              </w:rPr>
            </w:pPr>
          </w:p>
        </w:tc>
      </w:tr>
      <w:tr w:rsidR="00140DE4" w:rsidRPr="00CA428E" w14:paraId="6230C249" w14:textId="77777777" w:rsidTr="0047637A">
        <w:tc>
          <w:tcPr>
            <w:tcW w:w="2835" w:type="dxa"/>
          </w:tcPr>
          <w:p w14:paraId="3BED077C" w14:textId="2C323C39"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Tasa de Referencia:</w:t>
            </w:r>
          </w:p>
        </w:tc>
        <w:tc>
          <w:tcPr>
            <w:tcW w:w="5998" w:type="dxa"/>
          </w:tcPr>
          <w:p w14:paraId="0E835465" w14:textId="77777777" w:rsidR="00140DE4" w:rsidRDefault="00140DE4">
            <w:pPr>
              <w:pStyle w:val="Sinespaciado1"/>
              <w:jc w:val="both"/>
              <w:rPr>
                <w:rFonts w:asciiTheme="minorHAnsi" w:hAnsiTheme="minorHAnsi"/>
                <w:sz w:val="18"/>
                <w:szCs w:val="18"/>
                <w:lang w:val="es-ES"/>
              </w:rPr>
            </w:pPr>
            <w:r w:rsidRPr="00D006C6">
              <w:rPr>
                <w:rFonts w:asciiTheme="minorHAnsi" w:hAnsiTheme="minorHAnsi"/>
                <w:sz w:val="18"/>
                <w:szCs w:val="18"/>
                <w:lang w:val="es-ES"/>
              </w:rPr>
              <w:t>Tasa de Interés Interbancaria de Equilibrio a plazo de 28 días (“</w:t>
            </w:r>
            <w:r w:rsidRPr="00D006C6">
              <w:rPr>
                <w:rFonts w:asciiTheme="minorHAnsi" w:hAnsiTheme="minorHAnsi"/>
                <w:i/>
                <w:iCs/>
                <w:sz w:val="18"/>
                <w:szCs w:val="18"/>
                <w:u w:val="single"/>
                <w:lang w:val="es-ES"/>
              </w:rPr>
              <w:t>TIIE</w:t>
            </w:r>
            <w:r w:rsidRPr="00D006C6">
              <w:rPr>
                <w:rFonts w:asciiTheme="minorHAnsi" w:hAnsiTheme="minorHAnsi"/>
                <w:sz w:val="18"/>
                <w:szCs w:val="18"/>
                <w:lang w:val="es-ES"/>
              </w:rPr>
              <w:t>”), publicada por Banco de México en el Diario Oficial de la Federación.</w:t>
            </w:r>
          </w:p>
          <w:p w14:paraId="0F44EC7A" w14:textId="4E0E1D35" w:rsidR="00CA428E" w:rsidRPr="00D006C6" w:rsidRDefault="00CA428E">
            <w:pPr>
              <w:pStyle w:val="Sinespaciado1"/>
              <w:jc w:val="both"/>
              <w:rPr>
                <w:rFonts w:asciiTheme="minorHAnsi" w:hAnsiTheme="minorHAnsi"/>
                <w:sz w:val="18"/>
                <w:szCs w:val="18"/>
                <w:lang w:val="es-ES"/>
              </w:rPr>
            </w:pPr>
          </w:p>
        </w:tc>
      </w:tr>
      <w:tr w:rsidR="00140DE4" w:rsidRPr="00CA428E" w14:paraId="718B2290" w14:textId="77777777" w:rsidTr="0047637A">
        <w:tc>
          <w:tcPr>
            <w:tcW w:w="2835" w:type="dxa"/>
          </w:tcPr>
          <w:p w14:paraId="41B7FB3F" w14:textId="5CA9A701"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Tasa de Interés Ordinaria:</w:t>
            </w:r>
          </w:p>
        </w:tc>
        <w:tc>
          <w:tcPr>
            <w:tcW w:w="5998" w:type="dxa"/>
          </w:tcPr>
          <w:p w14:paraId="1F08F348" w14:textId="517AE40F" w:rsidR="00140DE4" w:rsidRDefault="00140DE4">
            <w:pPr>
              <w:pStyle w:val="Sinespaciado1"/>
              <w:jc w:val="both"/>
              <w:rPr>
                <w:rFonts w:asciiTheme="minorHAnsi" w:hAnsiTheme="minorHAnsi"/>
                <w:sz w:val="18"/>
                <w:szCs w:val="18"/>
                <w:lang w:val="es-ES"/>
              </w:rPr>
            </w:pPr>
            <w:r w:rsidRPr="00D006C6">
              <w:rPr>
                <w:rFonts w:asciiTheme="minorHAnsi" w:hAnsiTheme="minorHAnsi"/>
                <w:sz w:val="18"/>
                <w:szCs w:val="18"/>
                <w:lang w:val="es-ES"/>
              </w:rPr>
              <w:t xml:space="preserve">La Tasa de Referencia </w:t>
            </w:r>
            <w:r w:rsidR="006F469B" w:rsidRPr="00D006C6">
              <w:rPr>
                <w:rFonts w:asciiTheme="minorHAnsi" w:hAnsiTheme="minorHAnsi"/>
                <w:sz w:val="18"/>
                <w:szCs w:val="18"/>
                <w:lang w:val="es-ES"/>
              </w:rPr>
              <w:t xml:space="preserve">misma que se fijará al momento de cada Disposición del Crédito mediante la operación de intercambio de tasas </w:t>
            </w:r>
            <w:r w:rsidR="006F469B" w:rsidRPr="00D006C6">
              <w:rPr>
                <w:rFonts w:asciiTheme="minorHAnsi" w:hAnsiTheme="minorHAnsi"/>
                <w:i/>
                <w:iCs/>
                <w:sz w:val="18"/>
                <w:szCs w:val="18"/>
                <w:lang w:val="es-ES"/>
              </w:rPr>
              <w:t xml:space="preserve">(swap) </w:t>
            </w:r>
            <w:r w:rsidR="006F469B" w:rsidRPr="00D006C6">
              <w:rPr>
                <w:rFonts w:asciiTheme="minorHAnsi" w:hAnsiTheme="minorHAnsi"/>
                <w:sz w:val="18"/>
                <w:szCs w:val="18"/>
                <w:lang w:val="es-ES"/>
              </w:rPr>
              <w:t xml:space="preserve">que cierre el Estado en las mejores condiciones de mercado, por el monto y plazo asociados a la Disposición que ejerza el Estado con cargo al Crédito, </w:t>
            </w:r>
            <w:r w:rsidRPr="00D006C6">
              <w:rPr>
                <w:rFonts w:asciiTheme="minorHAnsi" w:hAnsiTheme="minorHAnsi"/>
                <w:sz w:val="18"/>
                <w:szCs w:val="18"/>
                <w:lang w:val="es-ES"/>
              </w:rPr>
              <w:t>más el Margen Aplicable al nivel de calificación del crédito o, en su defecto, del Estado, que represente el mayor nivel de riesgo entre las calificaciones emitidas por al menos dos Agencias Calificadoras, conforme a la Tabla de Margen Aplicable.</w:t>
            </w:r>
          </w:p>
          <w:p w14:paraId="4A2E6951" w14:textId="5F496DDF" w:rsidR="00CA428E" w:rsidRPr="00D006C6" w:rsidRDefault="00CA428E">
            <w:pPr>
              <w:pStyle w:val="Sinespaciado1"/>
              <w:jc w:val="both"/>
              <w:rPr>
                <w:rFonts w:asciiTheme="minorHAnsi" w:hAnsiTheme="minorHAnsi"/>
                <w:sz w:val="18"/>
                <w:szCs w:val="18"/>
                <w:lang w:val="es-ES"/>
              </w:rPr>
            </w:pPr>
          </w:p>
        </w:tc>
      </w:tr>
      <w:tr w:rsidR="00140DE4" w:rsidRPr="00CA428E" w14:paraId="1C86A8B1" w14:textId="77777777" w:rsidTr="0047637A">
        <w:tc>
          <w:tcPr>
            <w:tcW w:w="2835" w:type="dxa"/>
          </w:tcPr>
          <w:p w14:paraId="4029425B" w14:textId="77777777"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Tasa de Interés Moratoria</w:t>
            </w:r>
          </w:p>
        </w:tc>
        <w:tc>
          <w:tcPr>
            <w:tcW w:w="5998" w:type="dxa"/>
          </w:tcPr>
          <w:p w14:paraId="7C01255F" w14:textId="77777777" w:rsidR="00140DE4" w:rsidRDefault="00140DE4">
            <w:pPr>
              <w:pStyle w:val="Sinespaciado1"/>
              <w:jc w:val="both"/>
              <w:rPr>
                <w:rFonts w:asciiTheme="minorHAnsi" w:hAnsiTheme="minorHAnsi"/>
                <w:sz w:val="18"/>
                <w:szCs w:val="18"/>
                <w:lang w:val="es-ES"/>
              </w:rPr>
            </w:pPr>
            <w:r w:rsidRPr="00D006C6">
              <w:rPr>
                <w:rFonts w:asciiTheme="minorHAnsi" w:hAnsiTheme="minorHAnsi"/>
                <w:sz w:val="18"/>
                <w:szCs w:val="18"/>
                <w:lang w:val="es-ES"/>
              </w:rPr>
              <w:t xml:space="preserve">La tasa de interés anual que resulte de multiplicar por </w:t>
            </w:r>
            <w:r w:rsidR="008800B9" w:rsidRPr="00D006C6">
              <w:rPr>
                <w:rFonts w:asciiTheme="minorHAnsi" w:hAnsiTheme="minorHAnsi"/>
                <w:sz w:val="18"/>
                <w:szCs w:val="18"/>
                <w:lang w:val="es-ES"/>
              </w:rPr>
              <w:t>[</w:t>
            </w:r>
            <w:r w:rsidRPr="00D006C6">
              <w:rPr>
                <w:rFonts w:asciiTheme="minorHAnsi" w:hAnsiTheme="minorHAnsi"/>
                <w:sz w:val="18"/>
                <w:szCs w:val="18"/>
                <w:lang w:val="es-ES"/>
              </w:rPr>
              <w:t>1.5 (uno punto cinco)</w:t>
            </w:r>
            <w:r w:rsidR="008800B9" w:rsidRPr="00D006C6">
              <w:rPr>
                <w:rFonts w:asciiTheme="minorHAnsi" w:hAnsiTheme="minorHAnsi"/>
                <w:sz w:val="18"/>
                <w:szCs w:val="18"/>
                <w:lang w:val="es-ES"/>
              </w:rPr>
              <w:t xml:space="preserve">] o </w:t>
            </w:r>
            <w:r w:rsidR="00594A97" w:rsidRPr="00D006C6">
              <w:rPr>
                <w:rFonts w:asciiTheme="minorHAnsi" w:hAnsiTheme="minorHAnsi"/>
                <w:sz w:val="18"/>
                <w:szCs w:val="18"/>
                <w:lang w:val="es-ES"/>
              </w:rPr>
              <w:t>[2.0 (dos punto cero)]</w:t>
            </w:r>
            <w:r w:rsidRPr="00D006C6">
              <w:rPr>
                <w:rFonts w:asciiTheme="minorHAnsi" w:hAnsiTheme="minorHAnsi"/>
                <w:sz w:val="18"/>
                <w:szCs w:val="18"/>
                <w:lang w:val="es-ES"/>
              </w:rPr>
              <w:t xml:space="preserve"> la Tasa de Interés Ordinaria.</w:t>
            </w:r>
            <w:r w:rsidR="00594A97" w:rsidRPr="00D006C6">
              <w:rPr>
                <w:sz w:val="18"/>
                <w:szCs w:val="18"/>
                <w:vertAlign w:val="superscript"/>
              </w:rPr>
              <w:footnoteReference w:id="5"/>
            </w:r>
          </w:p>
          <w:p w14:paraId="74F956DF" w14:textId="7378CA98" w:rsidR="00CA428E" w:rsidRPr="00D006C6" w:rsidRDefault="00CA428E">
            <w:pPr>
              <w:pStyle w:val="Sinespaciado1"/>
              <w:jc w:val="both"/>
              <w:rPr>
                <w:rFonts w:asciiTheme="minorHAnsi" w:hAnsiTheme="minorHAnsi"/>
                <w:sz w:val="18"/>
                <w:szCs w:val="18"/>
                <w:lang w:val="es-ES"/>
              </w:rPr>
            </w:pPr>
          </w:p>
        </w:tc>
      </w:tr>
      <w:tr w:rsidR="00140DE4" w:rsidRPr="00CA428E" w14:paraId="2AF2925B" w14:textId="77777777" w:rsidTr="0047637A">
        <w:tc>
          <w:tcPr>
            <w:tcW w:w="2835" w:type="dxa"/>
          </w:tcPr>
          <w:p w14:paraId="0670E03C" w14:textId="77777777"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Fuente de pago:</w:t>
            </w:r>
          </w:p>
          <w:p w14:paraId="335707D5" w14:textId="77777777" w:rsidR="00140DE4" w:rsidRPr="00D006C6" w:rsidRDefault="00140DE4" w:rsidP="00140DE4">
            <w:pPr>
              <w:spacing w:after="0" w:line="240" w:lineRule="auto"/>
              <w:rPr>
                <w:rFonts w:asciiTheme="minorHAnsi" w:hAnsiTheme="minorHAnsi"/>
                <w:b/>
                <w:sz w:val="18"/>
                <w:szCs w:val="18"/>
                <w:lang w:val="es-ES"/>
              </w:rPr>
            </w:pPr>
          </w:p>
        </w:tc>
        <w:tc>
          <w:tcPr>
            <w:tcW w:w="5998" w:type="dxa"/>
          </w:tcPr>
          <w:p w14:paraId="2E0C231E" w14:textId="3BF62D94" w:rsidR="00594A97" w:rsidRDefault="004327D3">
            <w:pPr>
              <w:spacing w:after="0" w:line="240" w:lineRule="auto"/>
              <w:jc w:val="both"/>
              <w:rPr>
                <w:rFonts w:asciiTheme="minorHAnsi" w:eastAsia="Arial" w:hAnsiTheme="minorHAnsi"/>
                <w:bCs/>
                <w:i/>
                <w:sz w:val="18"/>
                <w:szCs w:val="18"/>
              </w:rPr>
            </w:pPr>
            <w:r w:rsidRPr="00D006C6">
              <w:rPr>
                <w:rFonts w:asciiTheme="minorHAnsi" w:eastAsia="Arial" w:hAnsiTheme="minorHAnsi" w:cstheme="minorHAnsi"/>
                <w:bCs/>
                <w:sz w:val="18"/>
                <w:szCs w:val="18"/>
                <w:lang w:val="es-ES"/>
              </w:rPr>
              <w:t>El derecho y los ingresos hasta el 25% (veinticinco por ciento) del Fondo de Aportaciones para el Fortalecimiento de la Entidades Federativas (“</w:t>
            </w:r>
            <w:r w:rsidRPr="00D006C6">
              <w:rPr>
                <w:rFonts w:asciiTheme="minorHAnsi" w:eastAsia="Arial" w:hAnsiTheme="minorHAnsi" w:cstheme="minorHAnsi"/>
                <w:bCs/>
                <w:i/>
                <w:iCs/>
                <w:sz w:val="18"/>
                <w:szCs w:val="18"/>
                <w:u w:val="single"/>
                <w:lang w:val="es-ES"/>
              </w:rPr>
              <w:t>FAFEF</w:t>
            </w:r>
            <w:r w:rsidRPr="00D006C6">
              <w:rPr>
                <w:rFonts w:asciiTheme="minorHAnsi" w:eastAsia="Arial" w:hAnsiTheme="minorHAnsi" w:cstheme="minorHAnsi"/>
                <w:bCs/>
                <w:sz w:val="18"/>
                <w:szCs w:val="18"/>
                <w:lang w:val="es-ES"/>
              </w:rPr>
              <w:t xml:space="preserve">”), </w:t>
            </w:r>
            <w:r w:rsidRPr="00D006C6">
              <w:rPr>
                <w:rFonts w:asciiTheme="minorHAnsi" w:eastAsia="Arial" w:hAnsiTheme="minorHAnsi" w:cstheme="minorHAnsi"/>
                <w:bCs/>
                <w:i/>
                <w:iCs/>
                <w:sz w:val="18"/>
                <w:szCs w:val="18"/>
                <w:lang w:val="es-ES"/>
              </w:rPr>
              <w:t>en el entendido</w:t>
            </w:r>
            <w:r w:rsidRPr="00D006C6">
              <w:rPr>
                <w:rFonts w:asciiTheme="minorHAnsi" w:eastAsia="Arial" w:hAnsiTheme="minorHAnsi" w:cstheme="minorHAnsi"/>
                <w:bCs/>
                <w:sz w:val="18"/>
                <w:szCs w:val="18"/>
                <w:lang w:val="es-ES"/>
              </w:rPr>
              <w:t xml:space="preserve"> </w:t>
            </w:r>
            <w:r w:rsidRPr="00D006C6">
              <w:rPr>
                <w:rFonts w:asciiTheme="minorHAnsi" w:eastAsia="Arial" w:hAnsiTheme="minorHAnsi" w:cstheme="minorHAnsi"/>
                <w:bCs/>
                <w:i/>
                <w:iCs/>
                <w:sz w:val="18"/>
                <w:szCs w:val="18"/>
                <w:lang w:val="es-ES"/>
              </w:rPr>
              <w:t>que</w:t>
            </w:r>
            <w:r w:rsidRPr="00D006C6">
              <w:rPr>
                <w:rFonts w:asciiTheme="minorHAnsi" w:eastAsia="Arial" w:hAnsiTheme="minorHAnsi" w:cstheme="minorHAnsi"/>
                <w:bCs/>
                <w:sz w:val="18"/>
                <w:szCs w:val="18"/>
                <w:lang w:val="es-ES"/>
              </w:rPr>
              <w:t xml:space="preserve"> en términos del artículo 50 de la Ley de Coordinación Fiscal se podrá destinar en cada ejercicio fiscal, al servicio de las obligaciones contraídas, la cantidad que resulte mayor entre aplicar el 25% (veinticinco por ciento) a los recursos del FAFEF que le corresponda al Estado en el ejercicio fiscal de que se trate, o bien, a los recursos del FAFEF del ejercicio fiscal del año de contratación de las obligaciones. </w:t>
            </w:r>
            <w:r w:rsidRPr="00D006C6">
              <w:rPr>
                <w:rFonts w:asciiTheme="minorHAnsi" w:eastAsia="Arial" w:hAnsiTheme="minorHAnsi"/>
                <w:bCs/>
                <w:i/>
                <w:iCs/>
                <w:sz w:val="18"/>
                <w:szCs w:val="18"/>
              </w:rPr>
              <w:t>Lo anterior</w:t>
            </w:r>
            <w:r w:rsidR="00FB4676">
              <w:rPr>
                <w:rFonts w:asciiTheme="minorHAnsi" w:eastAsia="Arial" w:hAnsiTheme="minorHAnsi"/>
                <w:bCs/>
                <w:i/>
                <w:iCs/>
                <w:sz w:val="18"/>
                <w:szCs w:val="18"/>
              </w:rPr>
              <w:t>,</w:t>
            </w:r>
            <w:r w:rsidRPr="00D006C6">
              <w:rPr>
                <w:rFonts w:asciiTheme="minorHAnsi" w:eastAsia="Arial" w:hAnsiTheme="minorHAnsi"/>
                <w:bCs/>
                <w:i/>
                <w:iCs/>
                <w:sz w:val="18"/>
                <w:szCs w:val="18"/>
              </w:rPr>
              <w:t xml:space="preserve"> en el entendido que</w:t>
            </w:r>
            <w:r w:rsidR="00FB4676">
              <w:rPr>
                <w:rFonts w:asciiTheme="minorHAnsi" w:eastAsia="Arial" w:hAnsiTheme="minorHAnsi"/>
                <w:bCs/>
                <w:i/>
                <w:iCs/>
                <w:sz w:val="18"/>
                <w:szCs w:val="18"/>
              </w:rPr>
              <w:t>,</w:t>
            </w:r>
            <w:r w:rsidRPr="00D006C6">
              <w:rPr>
                <w:rFonts w:asciiTheme="minorHAnsi" w:eastAsia="Arial" w:hAnsiTheme="minorHAnsi"/>
                <w:bCs/>
                <w:i/>
                <w:iCs/>
                <w:sz w:val="18"/>
                <w:szCs w:val="18"/>
              </w:rPr>
              <w:t xml:space="preserve"> </w:t>
            </w:r>
            <w:r w:rsidR="00594A97" w:rsidRPr="00D006C6">
              <w:rPr>
                <w:rFonts w:asciiTheme="minorHAnsi" w:eastAsia="Arial" w:hAnsiTheme="minorHAnsi"/>
                <w:bCs/>
                <w:i/>
                <w:sz w:val="18"/>
                <w:szCs w:val="18"/>
              </w:rPr>
              <w:t xml:space="preserve">el recurso a otorgar como fuente de pago del Financiamiento FAFEF será el resultado de aplicar al 25% (veinticinco por ciento) la proporción que represente el monto del </w:t>
            </w:r>
            <w:r w:rsidR="00594A97" w:rsidRPr="00D006C6">
              <w:rPr>
                <w:rFonts w:asciiTheme="minorHAnsi" w:eastAsia="Arial" w:hAnsiTheme="minorHAnsi"/>
                <w:bCs/>
                <w:i/>
                <w:sz w:val="18"/>
                <w:szCs w:val="18"/>
              </w:rPr>
              <w:lastRenderedPageBreak/>
              <w:t xml:space="preserve">financiamiento en particular respecto del Monto del Financiamiento </w:t>
            </w:r>
            <w:r w:rsidR="00961241" w:rsidRPr="00D006C6">
              <w:rPr>
                <w:rFonts w:asciiTheme="minorHAnsi" w:eastAsia="Arial" w:hAnsiTheme="minorHAnsi"/>
                <w:bCs/>
                <w:i/>
                <w:sz w:val="18"/>
                <w:szCs w:val="18"/>
              </w:rPr>
              <w:t>FAFEF</w:t>
            </w:r>
            <w:r w:rsidR="00594A97" w:rsidRPr="00D006C6">
              <w:rPr>
                <w:rFonts w:asciiTheme="minorHAnsi" w:eastAsia="Arial" w:hAnsiTheme="minorHAnsi"/>
                <w:bCs/>
                <w:i/>
                <w:sz w:val="18"/>
                <w:szCs w:val="18"/>
              </w:rPr>
              <w:t>, redondeado a dos decimales.</w:t>
            </w:r>
          </w:p>
          <w:p w14:paraId="4181C86B" w14:textId="55A82123" w:rsidR="00FB4676" w:rsidRPr="00D006C6" w:rsidRDefault="00FB4676">
            <w:pPr>
              <w:spacing w:after="0" w:line="240" w:lineRule="auto"/>
              <w:jc w:val="both"/>
              <w:rPr>
                <w:rFonts w:asciiTheme="minorHAnsi" w:eastAsia="Arial" w:hAnsiTheme="minorHAnsi"/>
                <w:bCs/>
                <w:i/>
                <w:sz w:val="18"/>
                <w:szCs w:val="18"/>
                <w:lang w:val="es-ES"/>
              </w:rPr>
            </w:pPr>
          </w:p>
        </w:tc>
      </w:tr>
      <w:tr w:rsidR="00140DE4" w:rsidRPr="00CA428E" w14:paraId="2BFC96EC" w14:textId="77777777" w:rsidTr="0047637A">
        <w:tc>
          <w:tcPr>
            <w:tcW w:w="2835" w:type="dxa"/>
          </w:tcPr>
          <w:p w14:paraId="36E56C99" w14:textId="77777777"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lastRenderedPageBreak/>
              <w:t>Mecanismo de afectación.</w:t>
            </w:r>
          </w:p>
        </w:tc>
        <w:tc>
          <w:tcPr>
            <w:tcW w:w="5998" w:type="dxa"/>
          </w:tcPr>
          <w:p w14:paraId="55B215D6" w14:textId="3FCDCC94" w:rsidR="00140DE4" w:rsidRPr="00D006C6" w:rsidRDefault="00233ED8" w:rsidP="00140DE4">
            <w:pPr>
              <w:spacing w:after="0" w:line="240" w:lineRule="auto"/>
              <w:jc w:val="both"/>
              <w:rPr>
                <w:rFonts w:asciiTheme="minorHAnsi" w:hAnsiTheme="minorHAnsi"/>
                <w:sz w:val="18"/>
                <w:szCs w:val="18"/>
                <w:lang w:val="es-ES"/>
              </w:rPr>
            </w:pPr>
            <w:r w:rsidRPr="00D006C6">
              <w:rPr>
                <w:rFonts w:asciiTheme="minorHAnsi" w:hAnsiTheme="minorHAnsi"/>
                <w:sz w:val="18"/>
                <w:szCs w:val="18"/>
              </w:rPr>
              <w:t>El contrato de fideicomiso irrevocable de administración y fuente de pago que celebrará el Estado,</w:t>
            </w:r>
            <w:r w:rsidR="00961241" w:rsidRPr="00D006C6">
              <w:rPr>
                <w:rFonts w:asciiTheme="minorHAnsi" w:hAnsiTheme="minorHAnsi"/>
                <w:sz w:val="18"/>
                <w:szCs w:val="18"/>
              </w:rPr>
              <w:t xml:space="preserve"> en términos del Modelo de Fideicomiso FAFEF</w:t>
            </w:r>
            <w:r w:rsidR="00F431C5" w:rsidRPr="00D006C6">
              <w:rPr>
                <w:rFonts w:asciiTheme="minorHAnsi" w:hAnsiTheme="minorHAnsi"/>
                <w:sz w:val="18"/>
                <w:szCs w:val="18"/>
              </w:rPr>
              <w:t>,</w:t>
            </w:r>
            <w:r w:rsidRPr="00D006C6">
              <w:rPr>
                <w:rFonts w:asciiTheme="minorHAnsi" w:hAnsiTheme="minorHAnsi"/>
                <w:sz w:val="18"/>
                <w:szCs w:val="18"/>
              </w:rPr>
              <w:t xml:space="preserve"> a través de la Secretaría, en calidad de </w:t>
            </w:r>
            <w:r w:rsidR="00FB4676">
              <w:rPr>
                <w:rFonts w:asciiTheme="minorHAnsi" w:hAnsiTheme="minorHAnsi"/>
                <w:sz w:val="18"/>
                <w:szCs w:val="18"/>
              </w:rPr>
              <w:t>F</w:t>
            </w:r>
            <w:r w:rsidRPr="00D006C6">
              <w:rPr>
                <w:rFonts w:asciiTheme="minorHAnsi" w:hAnsiTheme="minorHAnsi"/>
                <w:sz w:val="18"/>
                <w:szCs w:val="18"/>
              </w:rPr>
              <w:t xml:space="preserve">ideicomitente y </w:t>
            </w:r>
            <w:r w:rsidR="00FB4676">
              <w:rPr>
                <w:rFonts w:asciiTheme="minorHAnsi" w:hAnsiTheme="minorHAnsi"/>
                <w:sz w:val="18"/>
                <w:szCs w:val="18"/>
              </w:rPr>
              <w:t>F</w:t>
            </w:r>
            <w:r w:rsidRPr="00D006C6">
              <w:rPr>
                <w:rFonts w:asciiTheme="minorHAnsi" w:hAnsiTheme="minorHAnsi"/>
                <w:sz w:val="18"/>
                <w:szCs w:val="18"/>
              </w:rPr>
              <w:t xml:space="preserve">ideicomisario en </w:t>
            </w:r>
            <w:r w:rsidR="00FB4676">
              <w:rPr>
                <w:rFonts w:asciiTheme="minorHAnsi" w:hAnsiTheme="minorHAnsi"/>
                <w:sz w:val="18"/>
                <w:szCs w:val="18"/>
              </w:rPr>
              <w:t>S</w:t>
            </w:r>
            <w:r w:rsidRPr="00D006C6">
              <w:rPr>
                <w:rFonts w:asciiTheme="minorHAnsi" w:hAnsiTheme="minorHAnsi"/>
                <w:sz w:val="18"/>
                <w:szCs w:val="18"/>
              </w:rPr>
              <w:t xml:space="preserve">egundo </w:t>
            </w:r>
            <w:r w:rsidR="00FB4676">
              <w:rPr>
                <w:rFonts w:asciiTheme="minorHAnsi" w:hAnsiTheme="minorHAnsi"/>
                <w:sz w:val="18"/>
                <w:szCs w:val="18"/>
              </w:rPr>
              <w:t>L</w:t>
            </w:r>
            <w:r w:rsidRPr="00D006C6">
              <w:rPr>
                <w:rFonts w:asciiTheme="minorHAnsi" w:hAnsiTheme="minorHAnsi"/>
                <w:sz w:val="18"/>
                <w:szCs w:val="18"/>
              </w:rPr>
              <w:t xml:space="preserve">ugar, con la institución de crédito de su elección como </w:t>
            </w:r>
            <w:r w:rsidR="00FB4676">
              <w:rPr>
                <w:rFonts w:asciiTheme="minorHAnsi" w:hAnsiTheme="minorHAnsi"/>
                <w:sz w:val="18"/>
                <w:szCs w:val="18"/>
              </w:rPr>
              <w:t>F</w:t>
            </w:r>
            <w:r w:rsidRPr="00D006C6">
              <w:rPr>
                <w:rFonts w:asciiTheme="minorHAnsi" w:hAnsiTheme="minorHAnsi"/>
                <w:sz w:val="18"/>
                <w:szCs w:val="18"/>
              </w:rPr>
              <w:t xml:space="preserve">iduciario, </w:t>
            </w:r>
            <w:r w:rsidRPr="00D006C6">
              <w:rPr>
                <w:rFonts w:asciiTheme="minorHAnsi" w:hAnsiTheme="minorHAnsi" w:cstheme="minorHAnsi"/>
                <w:sz w:val="18"/>
                <w:szCs w:val="18"/>
              </w:rPr>
              <w:t xml:space="preserve">a cuyo patrimonio se afectará el FAFEF Afectado, para que sirva como fuente de pago de los </w:t>
            </w:r>
            <w:r w:rsidR="00FB4676">
              <w:rPr>
                <w:rFonts w:asciiTheme="minorHAnsi" w:hAnsiTheme="minorHAnsi" w:cstheme="minorHAnsi"/>
                <w:sz w:val="18"/>
                <w:szCs w:val="18"/>
              </w:rPr>
              <w:t>C</w:t>
            </w:r>
            <w:r w:rsidRPr="00D006C6">
              <w:rPr>
                <w:rFonts w:asciiTheme="minorHAnsi" w:hAnsiTheme="minorHAnsi" w:cstheme="minorHAnsi"/>
                <w:sz w:val="18"/>
                <w:szCs w:val="18"/>
              </w:rPr>
              <w:t xml:space="preserve">réditos y de los </w:t>
            </w:r>
            <w:r w:rsidR="00FB4676">
              <w:rPr>
                <w:rFonts w:asciiTheme="minorHAnsi" w:hAnsiTheme="minorHAnsi" w:cstheme="minorHAnsi"/>
                <w:sz w:val="18"/>
                <w:szCs w:val="18"/>
              </w:rPr>
              <w:t>I</w:t>
            </w:r>
            <w:r w:rsidRPr="00D006C6">
              <w:rPr>
                <w:rFonts w:asciiTheme="minorHAnsi" w:hAnsiTheme="minorHAnsi" w:cstheme="minorHAnsi"/>
                <w:sz w:val="18"/>
                <w:szCs w:val="18"/>
              </w:rPr>
              <w:t xml:space="preserve">nstrumentos </w:t>
            </w:r>
            <w:r w:rsidR="00FB4676">
              <w:rPr>
                <w:rFonts w:asciiTheme="minorHAnsi" w:hAnsiTheme="minorHAnsi" w:cstheme="minorHAnsi"/>
                <w:sz w:val="18"/>
                <w:szCs w:val="18"/>
              </w:rPr>
              <w:t>D</w:t>
            </w:r>
            <w:r w:rsidRPr="00D006C6">
              <w:rPr>
                <w:rFonts w:asciiTheme="minorHAnsi" w:hAnsiTheme="minorHAnsi" w:cstheme="minorHAnsi"/>
                <w:sz w:val="18"/>
                <w:szCs w:val="18"/>
              </w:rPr>
              <w:t xml:space="preserve">erivados de intercambio de tasas que, en su caso, celebre el Estado, en el cual </w:t>
            </w:r>
            <w:r w:rsidR="00FB4676">
              <w:rPr>
                <w:rFonts w:asciiTheme="minorHAnsi" w:hAnsiTheme="minorHAnsi" w:cstheme="minorHAnsi"/>
                <w:sz w:val="18"/>
                <w:szCs w:val="18"/>
              </w:rPr>
              <w:t>el</w:t>
            </w:r>
            <w:r w:rsidRPr="00D006C6">
              <w:rPr>
                <w:rFonts w:asciiTheme="minorHAnsi" w:hAnsiTheme="minorHAnsi" w:cstheme="minorHAnsi"/>
                <w:sz w:val="18"/>
                <w:szCs w:val="18"/>
              </w:rPr>
              <w:t xml:space="preserve"> </w:t>
            </w:r>
            <w:r w:rsidR="00FB4676">
              <w:rPr>
                <w:rFonts w:asciiTheme="minorHAnsi" w:hAnsiTheme="minorHAnsi" w:cstheme="minorHAnsi"/>
                <w:sz w:val="18"/>
                <w:szCs w:val="18"/>
              </w:rPr>
              <w:t>A</w:t>
            </w:r>
            <w:r w:rsidRPr="00D006C6">
              <w:rPr>
                <w:rFonts w:asciiTheme="minorHAnsi" w:hAnsiTheme="minorHAnsi" w:cstheme="minorHAnsi"/>
                <w:sz w:val="18"/>
                <w:szCs w:val="18"/>
              </w:rPr>
              <w:t xml:space="preserve">creditante y las </w:t>
            </w:r>
            <w:r w:rsidR="00FB4676">
              <w:rPr>
                <w:rFonts w:asciiTheme="minorHAnsi" w:hAnsiTheme="minorHAnsi" w:cstheme="minorHAnsi"/>
                <w:sz w:val="18"/>
                <w:szCs w:val="18"/>
              </w:rPr>
              <w:t>C</w:t>
            </w:r>
            <w:r w:rsidRPr="00D006C6">
              <w:rPr>
                <w:rFonts w:asciiTheme="minorHAnsi" w:hAnsiTheme="minorHAnsi" w:cstheme="minorHAnsi"/>
                <w:sz w:val="18"/>
                <w:szCs w:val="18"/>
              </w:rPr>
              <w:t xml:space="preserve">ontrapartes tendrán la calidad de </w:t>
            </w:r>
            <w:r w:rsidR="00FB4676">
              <w:rPr>
                <w:rFonts w:asciiTheme="minorHAnsi" w:hAnsiTheme="minorHAnsi" w:cstheme="minorHAnsi"/>
                <w:sz w:val="18"/>
                <w:szCs w:val="18"/>
              </w:rPr>
              <w:t>F</w:t>
            </w:r>
            <w:r w:rsidRPr="00D006C6">
              <w:rPr>
                <w:rFonts w:asciiTheme="minorHAnsi" w:hAnsiTheme="minorHAnsi" w:cstheme="minorHAnsi"/>
                <w:sz w:val="18"/>
                <w:szCs w:val="18"/>
              </w:rPr>
              <w:t xml:space="preserve">ideicomisarios en </w:t>
            </w:r>
            <w:r w:rsidR="00FB4676">
              <w:rPr>
                <w:rFonts w:asciiTheme="minorHAnsi" w:hAnsiTheme="minorHAnsi" w:cstheme="minorHAnsi"/>
                <w:sz w:val="18"/>
                <w:szCs w:val="18"/>
              </w:rPr>
              <w:t>P</w:t>
            </w:r>
            <w:r w:rsidRPr="00D006C6">
              <w:rPr>
                <w:rFonts w:asciiTheme="minorHAnsi" w:hAnsiTheme="minorHAnsi" w:cstheme="minorHAnsi"/>
                <w:sz w:val="18"/>
                <w:szCs w:val="18"/>
              </w:rPr>
              <w:t xml:space="preserve">rimer </w:t>
            </w:r>
            <w:r w:rsidR="00FB4676">
              <w:rPr>
                <w:rFonts w:asciiTheme="minorHAnsi" w:hAnsiTheme="minorHAnsi" w:cstheme="minorHAnsi"/>
                <w:sz w:val="18"/>
                <w:szCs w:val="18"/>
              </w:rPr>
              <w:t>L</w:t>
            </w:r>
            <w:r w:rsidRPr="00D006C6">
              <w:rPr>
                <w:rFonts w:asciiTheme="minorHAnsi" w:hAnsiTheme="minorHAnsi" w:cstheme="minorHAnsi"/>
                <w:sz w:val="18"/>
                <w:szCs w:val="18"/>
              </w:rPr>
              <w:t>ugar, conforme a la prelación establecida en el mismo</w:t>
            </w:r>
            <w:r w:rsidR="00140DE4" w:rsidRPr="00D006C6">
              <w:rPr>
                <w:rFonts w:asciiTheme="minorHAnsi" w:hAnsiTheme="minorHAnsi"/>
                <w:sz w:val="18"/>
                <w:szCs w:val="18"/>
                <w:lang w:val="es-ES"/>
              </w:rPr>
              <w:t xml:space="preserve">. </w:t>
            </w:r>
          </w:p>
        </w:tc>
      </w:tr>
      <w:tr w:rsidR="00140DE4" w:rsidRPr="00CA428E" w14:paraId="0DE72044" w14:textId="77777777" w:rsidTr="0047637A">
        <w:tc>
          <w:tcPr>
            <w:tcW w:w="2835" w:type="dxa"/>
          </w:tcPr>
          <w:p w14:paraId="1436AFF5" w14:textId="262042D8" w:rsidR="00140DE4" w:rsidRPr="00D006C6" w:rsidRDefault="00140DE4" w:rsidP="00140DE4">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 xml:space="preserve">Fondo de </w:t>
            </w:r>
            <w:r w:rsidR="004D4EB6" w:rsidRPr="00D006C6">
              <w:rPr>
                <w:rFonts w:asciiTheme="minorHAnsi" w:hAnsiTheme="minorHAnsi"/>
                <w:b/>
                <w:sz w:val="18"/>
                <w:szCs w:val="18"/>
                <w:lang w:val="es-ES"/>
              </w:rPr>
              <w:t>R</w:t>
            </w:r>
            <w:r w:rsidRPr="00D006C6">
              <w:rPr>
                <w:rFonts w:asciiTheme="minorHAnsi" w:hAnsiTheme="minorHAnsi"/>
                <w:b/>
                <w:sz w:val="18"/>
                <w:szCs w:val="18"/>
                <w:lang w:val="es-ES"/>
              </w:rPr>
              <w:t>eserva:</w:t>
            </w:r>
          </w:p>
          <w:p w14:paraId="110903C7" w14:textId="77777777" w:rsidR="00140DE4" w:rsidRPr="00D006C6" w:rsidRDefault="00140DE4" w:rsidP="00140DE4">
            <w:pPr>
              <w:spacing w:after="0" w:line="240" w:lineRule="auto"/>
              <w:rPr>
                <w:rFonts w:asciiTheme="minorHAnsi" w:hAnsiTheme="minorHAnsi"/>
                <w:b/>
                <w:sz w:val="18"/>
                <w:szCs w:val="18"/>
                <w:lang w:val="es-ES"/>
              </w:rPr>
            </w:pPr>
          </w:p>
        </w:tc>
        <w:tc>
          <w:tcPr>
            <w:tcW w:w="5998" w:type="dxa"/>
          </w:tcPr>
          <w:p w14:paraId="44D6A774" w14:textId="552E2D1F" w:rsidR="00140DE4" w:rsidRDefault="00F8287A">
            <w:pPr>
              <w:spacing w:after="0" w:line="240" w:lineRule="auto"/>
              <w:jc w:val="both"/>
              <w:rPr>
                <w:rFonts w:asciiTheme="minorHAnsi" w:hAnsiTheme="minorHAnsi"/>
                <w:sz w:val="18"/>
                <w:szCs w:val="18"/>
              </w:rPr>
            </w:pPr>
            <w:r w:rsidRPr="00D006C6">
              <w:rPr>
                <w:rFonts w:asciiTheme="minorHAnsi" w:eastAsia="Arial" w:hAnsiTheme="minorHAnsi" w:cstheme="minorHAnsi"/>
                <w:color w:val="000000"/>
                <w:spacing w:val="-1"/>
                <w:sz w:val="18"/>
                <w:szCs w:val="18"/>
              </w:rPr>
              <w:t xml:space="preserve">Significa el monto equivalente a 2.5 (dos punto cinco) veces el </w:t>
            </w:r>
            <w:r w:rsidR="00FB4676">
              <w:rPr>
                <w:rFonts w:asciiTheme="minorHAnsi" w:eastAsia="Arial" w:hAnsiTheme="minorHAnsi" w:cstheme="minorHAnsi"/>
                <w:color w:val="000000"/>
                <w:spacing w:val="-1"/>
                <w:sz w:val="18"/>
                <w:szCs w:val="18"/>
              </w:rPr>
              <w:t>S</w:t>
            </w:r>
            <w:r w:rsidRPr="00D006C6">
              <w:rPr>
                <w:rFonts w:asciiTheme="minorHAnsi" w:eastAsia="Arial" w:hAnsiTheme="minorHAnsi" w:cstheme="minorHAnsi"/>
                <w:color w:val="000000"/>
                <w:spacing w:val="-1"/>
                <w:sz w:val="18"/>
                <w:szCs w:val="18"/>
              </w:rPr>
              <w:t xml:space="preserve">ervicio </w:t>
            </w:r>
            <w:r w:rsidR="00FB4676">
              <w:rPr>
                <w:rFonts w:asciiTheme="minorHAnsi" w:eastAsia="Arial" w:hAnsiTheme="minorHAnsi" w:cstheme="minorHAnsi"/>
                <w:color w:val="000000"/>
                <w:spacing w:val="-1"/>
                <w:sz w:val="18"/>
                <w:szCs w:val="18"/>
              </w:rPr>
              <w:t xml:space="preserve">de Deuda </w:t>
            </w:r>
            <w:r w:rsidRPr="00D006C6">
              <w:rPr>
                <w:rFonts w:asciiTheme="minorHAnsi" w:eastAsia="Arial" w:hAnsiTheme="minorHAnsi" w:cstheme="minorHAnsi"/>
                <w:color w:val="000000"/>
                <w:spacing w:val="-1"/>
                <w:sz w:val="18"/>
                <w:szCs w:val="18"/>
              </w:rPr>
              <w:t>del Crédito, incluyendo capital e intereses, del periodo en curso</w:t>
            </w:r>
            <w:r w:rsidR="00140DE4" w:rsidRPr="00D006C6">
              <w:rPr>
                <w:rFonts w:asciiTheme="minorHAnsi" w:hAnsiTheme="minorHAnsi"/>
                <w:sz w:val="18"/>
                <w:szCs w:val="18"/>
              </w:rPr>
              <w:t>.</w:t>
            </w:r>
          </w:p>
          <w:p w14:paraId="21E29E7F" w14:textId="49D9D53F" w:rsidR="00FB4676" w:rsidRPr="00D006C6" w:rsidRDefault="00FB4676">
            <w:pPr>
              <w:spacing w:after="0" w:line="240" w:lineRule="auto"/>
              <w:jc w:val="both"/>
              <w:rPr>
                <w:rFonts w:asciiTheme="minorHAnsi" w:eastAsia="Arial" w:hAnsiTheme="minorHAnsi" w:cstheme="minorHAnsi"/>
                <w:color w:val="000000"/>
                <w:spacing w:val="-1"/>
                <w:sz w:val="18"/>
                <w:szCs w:val="18"/>
              </w:rPr>
            </w:pPr>
          </w:p>
        </w:tc>
      </w:tr>
      <w:tr w:rsidR="00A131B1" w:rsidRPr="00CA428E" w14:paraId="7362F1BC" w14:textId="77777777" w:rsidTr="0047637A">
        <w:tc>
          <w:tcPr>
            <w:tcW w:w="2835" w:type="dxa"/>
          </w:tcPr>
          <w:p w14:paraId="5ABAC438" w14:textId="0BC191B6" w:rsidR="00A131B1" w:rsidRPr="00D006C6" w:rsidRDefault="00A131B1" w:rsidP="00A131B1">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Gastos Adicionales:</w:t>
            </w:r>
          </w:p>
        </w:tc>
        <w:tc>
          <w:tcPr>
            <w:tcW w:w="5998" w:type="dxa"/>
          </w:tcPr>
          <w:p w14:paraId="7BDC24EE" w14:textId="77777777" w:rsidR="00A131B1" w:rsidRDefault="00A131B1" w:rsidP="006B64B3">
            <w:pPr>
              <w:tabs>
                <w:tab w:val="left" w:pos="567"/>
              </w:tabs>
              <w:spacing w:after="0" w:line="240" w:lineRule="auto"/>
              <w:jc w:val="both"/>
              <w:rPr>
                <w:rFonts w:asciiTheme="minorHAnsi" w:hAnsiTheme="minorHAnsi"/>
                <w:sz w:val="18"/>
                <w:szCs w:val="18"/>
              </w:rPr>
            </w:pPr>
            <w:r w:rsidRPr="00D006C6">
              <w:rPr>
                <w:rFonts w:asciiTheme="minorHAnsi" w:hAnsiTheme="minorHAnsi"/>
                <w:sz w:val="18"/>
                <w:szCs w:val="18"/>
              </w:rPr>
              <w:t xml:space="preserve">Sin </w:t>
            </w:r>
            <w:r w:rsidR="004D4EB6" w:rsidRPr="00D006C6">
              <w:rPr>
                <w:rFonts w:asciiTheme="minorHAnsi" w:hAnsiTheme="minorHAnsi"/>
                <w:sz w:val="18"/>
                <w:szCs w:val="18"/>
              </w:rPr>
              <w:t>g</w:t>
            </w:r>
            <w:r w:rsidRPr="00D006C6">
              <w:rPr>
                <w:rFonts w:asciiTheme="minorHAnsi" w:hAnsiTheme="minorHAnsi"/>
                <w:sz w:val="18"/>
                <w:szCs w:val="18"/>
              </w:rPr>
              <w:t xml:space="preserve">astos </w:t>
            </w:r>
            <w:r w:rsidR="004D4EB6" w:rsidRPr="00D006C6">
              <w:rPr>
                <w:rFonts w:asciiTheme="minorHAnsi" w:hAnsiTheme="minorHAnsi"/>
                <w:sz w:val="18"/>
                <w:szCs w:val="18"/>
              </w:rPr>
              <w:t>a</w:t>
            </w:r>
            <w:r w:rsidRPr="00D006C6">
              <w:rPr>
                <w:rFonts w:asciiTheme="minorHAnsi" w:hAnsiTheme="minorHAnsi"/>
                <w:sz w:val="18"/>
                <w:szCs w:val="18"/>
              </w:rPr>
              <w:t>dicionales</w:t>
            </w:r>
            <w:r w:rsidR="006B64B3" w:rsidRPr="00D006C6">
              <w:rPr>
                <w:rFonts w:asciiTheme="minorHAnsi" w:hAnsiTheme="minorHAnsi"/>
                <w:sz w:val="18"/>
                <w:szCs w:val="18"/>
              </w:rPr>
              <w:t>.</w:t>
            </w:r>
          </w:p>
          <w:p w14:paraId="4A066BD0" w14:textId="0B133B71" w:rsidR="00FB4676" w:rsidRPr="00D006C6" w:rsidRDefault="00FB4676" w:rsidP="006B64B3">
            <w:pPr>
              <w:tabs>
                <w:tab w:val="left" w:pos="567"/>
              </w:tabs>
              <w:spacing w:after="0" w:line="240" w:lineRule="auto"/>
              <w:jc w:val="both"/>
              <w:rPr>
                <w:rFonts w:asciiTheme="minorHAnsi" w:hAnsiTheme="minorHAnsi"/>
                <w:sz w:val="18"/>
                <w:szCs w:val="18"/>
              </w:rPr>
            </w:pPr>
          </w:p>
        </w:tc>
      </w:tr>
      <w:tr w:rsidR="00A131B1" w:rsidRPr="00CA428E" w14:paraId="24DC999E" w14:textId="77777777" w:rsidTr="0047637A">
        <w:tc>
          <w:tcPr>
            <w:tcW w:w="2835" w:type="dxa"/>
          </w:tcPr>
          <w:p w14:paraId="1676A463" w14:textId="38EEEF2B" w:rsidR="00A131B1" w:rsidRPr="00D006C6" w:rsidRDefault="00A131B1" w:rsidP="00A131B1">
            <w:pPr>
              <w:spacing w:after="0" w:line="240" w:lineRule="auto"/>
              <w:rPr>
                <w:rFonts w:asciiTheme="minorHAnsi" w:hAnsiTheme="minorHAnsi"/>
                <w:b/>
                <w:sz w:val="18"/>
                <w:szCs w:val="18"/>
                <w:lang w:val="es-ES"/>
              </w:rPr>
            </w:pPr>
            <w:r w:rsidRPr="00D006C6">
              <w:rPr>
                <w:rFonts w:asciiTheme="minorHAnsi" w:hAnsiTheme="minorHAnsi"/>
                <w:b/>
                <w:sz w:val="18"/>
                <w:szCs w:val="18"/>
                <w:lang w:val="es-ES"/>
              </w:rPr>
              <w:t xml:space="preserve">Gastos Adicionales Contingentes: </w:t>
            </w:r>
          </w:p>
        </w:tc>
        <w:tc>
          <w:tcPr>
            <w:tcW w:w="5998" w:type="dxa"/>
          </w:tcPr>
          <w:p w14:paraId="56851CA0" w14:textId="77777777" w:rsidR="00A131B1" w:rsidRDefault="00A131B1" w:rsidP="00A131B1">
            <w:pPr>
              <w:tabs>
                <w:tab w:val="left" w:pos="567"/>
              </w:tabs>
              <w:spacing w:after="0" w:line="240" w:lineRule="auto"/>
              <w:jc w:val="both"/>
              <w:rPr>
                <w:rFonts w:asciiTheme="minorHAnsi" w:hAnsiTheme="minorHAnsi"/>
                <w:sz w:val="18"/>
                <w:szCs w:val="18"/>
              </w:rPr>
            </w:pPr>
            <w:r w:rsidRPr="00D006C6">
              <w:rPr>
                <w:rFonts w:asciiTheme="minorHAnsi" w:hAnsiTheme="minorHAnsi"/>
                <w:sz w:val="18"/>
                <w:szCs w:val="18"/>
              </w:rPr>
              <w:t>Sin Gastos Adicionales Contingentes</w:t>
            </w:r>
            <w:r w:rsidR="006B64B3" w:rsidRPr="00D006C6">
              <w:rPr>
                <w:rFonts w:asciiTheme="minorHAnsi" w:hAnsiTheme="minorHAnsi"/>
                <w:sz w:val="18"/>
                <w:szCs w:val="18"/>
              </w:rPr>
              <w:t>,</w:t>
            </w:r>
            <w:r w:rsidRPr="00D006C6">
              <w:rPr>
                <w:rFonts w:asciiTheme="minorHAnsi" w:hAnsiTheme="minorHAnsi"/>
                <w:sz w:val="18"/>
                <w:szCs w:val="18"/>
              </w:rPr>
              <w:t xml:space="preserve"> </w:t>
            </w:r>
            <w:r w:rsidR="006B64B3" w:rsidRPr="00D006C6">
              <w:rPr>
                <w:rFonts w:asciiTheme="minorHAnsi" w:hAnsiTheme="minorHAnsi"/>
                <w:sz w:val="18"/>
                <w:szCs w:val="18"/>
              </w:rPr>
              <w:t xml:space="preserve">salvo por los costos de rompimiento que en su caso se generen por el rompimiento de los instrumentos de intercambio de tasas asociados a las Disposiciones del crédito. </w:t>
            </w:r>
          </w:p>
          <w:p w14:paraId="608D3950" w14:textId="4781B838" w:rsidR="00FB4676" w:rsidRPr="00D006C6" w:rsidRDefault="00FB4676" w:rsidP="00A131B1">
            <w:pPr>
              <w:tabs>
                <w:tab w:val="left" w:pos="567"/>
              </w:tabs>
              <w:spacing w:after="0" w:line="240" w:lineRule="auto"/>
              <w:jc w:val="both"/>
              <w:rPr>
                <w:rFonts w:asciiTheme="minorHAnsi" w:hAnsiTheme="minorHAnsi"/>
                <w:sz w:val="18"/>
                <w:szCs w:val="18"/>
              </w:rPr>
            </w:pPr>
          </w:p>
        </w:tc>
      </w:tr>
    </w:tbl>
    <w:p w14:paraId="1C59F6F7" w14:textId="77777777" w:rsidR="00DB2E9E" w:rsidRDefault="00DB2E9E" w:rsidP="0016115F">
      <w:pPr>
        <w:spacing w:after="0" w:line="240" w:lineRule="auto"/>
        <w:rPr>
          <w:rFonts w:asciiTheme="minorHAnsi" w:hAnsiTheme="minorHAnsi"/>
          <w:sz w:val="22"/>
          <w:szCs w:val="22"/>
          <w:lang w:val="es-ES"/>
        </w:rPr>
      </w:pPr>
    </w:p>
    <w:p w14:paraId="389AF279" w14:textId="041B09F7" w:rsidR="006969BE" w:rsidRPr="00106954" w:rsidRDefault="006969BE" w:rsidP="0016115F">
      <w:pPr>
        <w:spacing w:after="0" w:line="240" w:lineRule="auto"/>
        <w:rPr>
          <w:rFonts w:asciiTheme="minorHAnsi" w:hAnsiTheme="minorHAnsi"/>
          <w:sz w:val="22"/>
          <w:szCs w:val="22"/>
          <w:lang w:val="es-ES"/>
        </w:rPr>
      </w:pPr>
      <w:r w:rsidRPr="00106954">
        <w:rPr>
          <w:rFonts w:asciiTheme="minorHAnsi" w:hAnsiTheme="minorHAnsi"/>
          <w:sz w:val="22"/>
          <w:szCs w:val="22"/>
          <w:lang w:val="es-ES"/>
        </w:rPr>
        <w:t xml:space="preserve">El </w:t>
      </w:r>
      <w:r w:rsidR="00140DE4">
        <w:rPr>
          <w:rFonts w:asciiTheme="minorHAnsi" w:hAnsiTheme="minorHAnsi"/>
          <w:sz w:val="22"/>
          <w:szCs w:val="22"/>
          <w:lang w:val="es-ES"/>
        </w:rPr>
        <w:t>Licitante</w:t>
      </w:r>
      <w:r w:rsidRPr="00106954">
        <w:rPr>
          <w:rFonts w:asciiTheme="minorHAnsi" w:hAnsiTheme="minorHAnsi"/>
          <w:sz w:val="22"/>
          <w:szCs w:val="22"/>
          <w:lang w:val="es-ES"/>
        </w:rPr>
        <w:t>, a través de su representante, manifiesta bajo protesta de decir verdad, que:</w:t>
      </w:r>
    </w:p>
    <w:p w14:paraId="2B54D3E4" w14:textId="77777777" w:rsidR="006969BE" w:rsidRPr="00106954" w:rsidRDefault="006969BE" w:rsidP="0016115F">
      <w:pPr>
        <w:spacing w:after="0" w:line="240" w:lineRule="auto"/>
        <w:ind w:hanging="426"/>
        <w:rPr>
          <w:rFonts w:asciiTheme="minorHAnsi" w:hAnsiTheme="minorHAnsi"/>
          <w:sz w:val="22"/>
          <w:szCs w:val="22"/>
          <w:lang w:val="es-ES"/>
        </w:rPr>
      </w:pPr>
    </w:p>
    <w:p w14:paraId="705193B0" w14:textId="62AFBB53"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(a)</w:t>
      </w:r>
      <w:r w:rsidRPr="00106954">
        <w:rPr>
          <w:rFonts w:asciiTheme="minorHAnsi" w:hAnsiTheme="minorHAnsi" w:cs="Times New Roman"/>
          <w:sz w:val="22"/>
          <w:szCs w:val="22"/>
          <w:lang w:val="es-ES"/>
        </w:rPr>
        <w:tab/>
        <w:t>[</w:t>
      </w:r>
      <w:r w:rsidRPr="00106954">
        <w:rPr>
          <w:rFonts w:asciiTheme="minorHAnsi" w:hAnsiTheme="minorHAnsi" w:cs="Times New Roman"/>
          <w:i/>
          <w:sz w:val="22"/>
          <w:szCs w:val="22"/>
          <w:lang w:val="es-ES"/>
        </w:rPr>
        <w:t>Nombre de la Institución</w:t>
      </w:r>
      <w:r w:rsidRPr="00106954">
        <w:rPr>
          <w:rFonts w:asciiTheme="minorHAnsi" w:hAnsiTheme="minorHAnsi" w:cs="Times New Roman"/>
          <w:sz w:val="22"/>
          <w:szCs w:val="22"/>
          <w:lang w:val="es-ES"/>
        </w:rPr>
        <w:t xml:space="preserve">] es una sociedad mexicana, autorizada para operar como institución de crédito y, en términos de sus estatutos sociales, se encuentra dentro de su objeto celebrar operaciones como el Contrato de Crédito en los términos de la Licitación. </w:t>
      </w:r>
      <w:r w:rsidRPr="00106954">
        <w:rPr>
          <w:rFonts w:asciiTheme="minorHAnsi" w:hAnsiTheme="minorHAnsi" w:cs="Times New Roman"/>
          <w:i/>
          <w:sz w:val="22"/>
          <w:szCs w:val="22"/>
          <w:lang w:val="es-ES"/>
        </w:rPr>
        <w:t>[en el caso de sociedades nacionales de crédito, adaptar la declaración con los datos de la ley de creación].</w:t>
      </w:r>
    </w:p>
    <w:p w14:paraId="049BBA2E" w14:textId="77777777" w:rsidR="006969BE" w:rsidRPr="00106954" w:rsidRDefault="006969BE" w:rsidP="0016115F">
      <w:pPr>
        <w:pStyle w:val="Default"/>
        <w:ind w:left="567" w:hanging="567"/>
        <w:jc w:val="both"/>
        <w:rPr>
          <w:rFonts w:asciiTheme="minorHAnsi" w:hAnsiTheme="minorHAnsi" w:cs="Times New Roman"/>
          <w:sz w:val="22"/>
          <w:szCs w:val="22"/>
          <w:lang w:val="es-ES"/>
        </w:rPr>
      </w:pPr>
    </w:p>
    <w:p w14:paraId="65423845" w14:textId="05E932A5" w:rsidR="006969BE" w:rsidRPr="00106954" w:rsidRDefault="006969BE" w:rsidP="0016115F">
      <w:pPr>
        <w:pStyle w:val="Default"/>
        <w:ind w:left="567" w:hanging="567"/>
        <w:jc w:val="both"/>
        <w:rPr>
          <w:rFonts w:asciiTheme="minorHAnsi" w:hAnsiTheme="minorHAnsi" w:cs="Times New Roman"/>
          <w:sz w:val="22"/>
          <w:szCs w:val="22"/>
          <w:lang w:val="es-ES"/>
        </w:rPr>
      </w:pPr>
      <w:r w:rsidRPr="00106954">
        <w:rPr>
          <w:rFonts w:asciiTheme="minorHAnsi" w:hAnsiTheme="minorHAnsi" w:cs="Times New Roman"/>
          <w:sz w:val="22"/>
          <w:szCs w:val="22"/>
          <w:lang w:val="es-ES"/>
        </w:rPr>
        <w:t>(b)</w:t>
      </w:r>
      <w:r w:rsidRPr="00106954">
        <w:rPr>
          <w:rFonts w:asciiTheme="minorHAnsi" w:hAnsiTheme="minorHAnsi" w:cs="Times New Roman"/>
          <w:sz w:val="22"/>
          <w:szCs w:val="22"/>
          <w:lang w:val="es-ES"/>
        </w:rPr>
        <w:tab/>
        <w:t xml:space="preserve">Sus órganos internos competentes autorizaron la Oferta </w:t>
      </w:r>
      <w:r w:rsidR="00140DE4">
        <w:rPr>
          <w:rFonts w:asciiTheme="minorHAnsi" w:hAnsiTheme="minorHAnsi" w:cs="Times New Roman"/>
          <w:sz w:val="22"/>
          <w:szCs w:val="22"/>
          <w:lang w:val="es-ES"/>
        </w:rPr>
        <w:t xml:space="preserve">de Crédito </w:t>
      </w:r>
      <w:r w:rsidRPr="00106954">
        <w:rPr>
          <w:rFonts w:asciiTheme="minorHAnsi" w:hAnsiTheme="minorHAnsi" w:cs="Times New Roman"/>
          <w:sz w:val="22"/>
          <w:szCs w:val="22"/>
          <w:lang w:val="es-ES"/>
        </w:rPr>
        <w:t xml:space="preserve">en los términos contenidos en el presente documento, la cual constituye una oferta en firme, vinculante e irrevocable, con una vigencia </w:t>
      </w:r>
      <w:r w:rsidR="00140DE4">
        <w:rPr>
          <w:rFonts w:asciiTheme="minorHAnsi" w:hAnsiTheme="minorHAnsi" w:cs="Times New Roman"/>
          <w:sz w:val="22"/>
          <w:szCs w:val="22"/>
          <w:lang w:val="es-ES"/>
        </w:rPr>
        <w:t xml:space="preserve">mínima </w:t>
      </w:r>
      <w:r w:rsidRPr="00106954">
        <w:rPr>
          <w:rFonts w:asciiTheme="minorHAnsi" w:hAnsiTheme="minorHAnsi" w:cs="Times New Roman"/>
          <w:sz w:val="22"/>
          <w:szCs w:val="22"/>
          <w:lang w:val="es-ES"/>
        </w:rPr>
        <w:t xml:space="preserve">de 60 (sesenta) días naturales, contados a partir de su fecha de presentación en el Acto de Presentación y Apertura de </w:t>
      </w:r>
      <w:r w:rsidR="00140DE4">
        <w:rPr>
          <w:rFonts w:asciiTheme="minorHAnsi" w:hAnsiTheme="minorHAnsi" w:cs="Times New Roman"/>
          <w:sz w:val="22"/>
          <w:szCs w:val="22"/>
          <w:lang w:val="es-ES"/>
        </w:rPr>
        <w:t>Ofertas</w:t>
      </w:r>
      <w:r w:rsidRPr="00106954">
        <w:rPr>
          <w:rFonts w:asciiTheme="minorHAnsi" w:hAnsiTheme="minorHAnsi" w:cs="Times New Roman"/>
          <w:sz w:val="22"/>
          <w:szCs w:val="22"/>
          <w:lang w:val="es-ES"/>
        </w:rPr>
        <w:t>.</w:t>
      </w:r>
    </w:p>
    <w:p w14:paraId="3875ACCC"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1572E002" w14:textId="03F264D3"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(c)</w:t>
      </w:r>
      <w:r w:rsidRPr="00DB2E9E">
        <w:rPr>
          <w:rFonts w:asciiTheme="minorHAnsi" w:hAnsiTheme="minorHAnsi" w:cs="Times New Roman"/>
          <w:sz w:val="22"/>
          <w:szCs w:val="22"/>
          <w:lang w:val="es-ES"/>
        </w:rPr>
        <w:tab/>
        <w:t xml:space="preserve">No ha comentado con otras instituciones </w:t>
      </w:r>
      <w:r w:rsidR="00140DE4" w:rsidRPr="00DB2E9E">
        <w:rPr>
          <w:rFonts w:asciiTheme="minorHAnsi" w:hAnsiTheme="minorHAnsi" w:cs="Times New Roman"/>
          <w:sz w:val="22"/>
          <w:szCs w:val="22"/>
          <w:lang w:val="es-ES"/>
        </w:rPr>
        <w:t xml:space="preserve">financieras </w:t>
      </w:r>
      <w:r w:rsidRPr="00DB2E9E">
        <w:rPr>
          <w:rFonts w:asciiTheme="minorHAnsi" w:hAnsiTheme="minorHAnsi" w:cs="Times New Roman"/>
          <w:sz w:val="22"/>
          <w:szCs w:val="22"/>
          <w:lang w:val="es-ES"/>
        </w:rPr>
        <w:t>el alcance y términos de esta Oferta, ni en forma alguna se ha puesto de acuerdo con otras instituciones de crédito o sociedades nacionales de crédito competidoras respecto de su participación en la presente Licitación</w:t>
      </w:r>
      <w:r w:rsidR="00140DE4" w:rsidRPr="00DB2E9E">
        <w:rPr>
          <w:rFonts w:asciiTheme="minorHAnsi" w:hAnsiTheme="minorHAnsi" w:cs="Times New Roman"/>
          <w:sz w:val="22"/>
          <w:szCs w:val="22"/>
          <w:lang w:val="es-ES"/>
        </w:rPr>
        <w:t xml:space="preserve"> Pública</w:t>
      </w:r>
      <w:r w:rsidRPr="00DB2E9E">
        <w:rPr>
          <w:rFonts w:asciiTheme="minorHAnsi" w:hAnsiTheme="minorHAnsi" w:cs="Times New Roman"/>
          <w:sz w:val="22"/>
          <w:szCs w:val="22"/>
          <w:lang w:val="es-ES"/>
        </w:rPr>
        <w:t>.</w:t>
      </w:r>
    </w:p>
    <w:p w14:paraId="730874A8"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26703942" w14:textId="6DC357D8"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(d)</w:t>
      </w:r>
      <w:r w:rsidRPr="00DB2E9E">
        <w:rPr>
          <w:rFonts w:asciiTheme="minorHAnsi" w:hAnsiTheme="minorHAnsi" w:cs="Times New Roman"/>
          <w:sz w:val="22"/>
          <w:szCs w:val="22"/>
          <w:lang w:val="es-ES"/>
        </w:rPr>
        <w:tab/>
        <w:t>Su representante tiene facultades suficientes para representarla y presentar la presente Oferta</w:t>
      </w:r>
      <w:r w:rsidR="00140DE4" w:rsidRPr="00DB2E9E">
        <w:rPr>
          <w:rFonts w:asciiTheme="minorHAnsi" w:hAnsiTheme="minorHAnsi" w:cs="Times New Roman"/>
          <w:sz w:val="22"/>
          <w:szCs w:val="22"/>
          <w:lang w:val="es-ES"/>
        </w:rPr>
        <w:t xml:space="preserve"> de Crédito</w:t>
      </w:r>
      <w:r w:rsidRPr="00DB2E9E">
        <w:rPr>
          <w:rFonts w:asciiTheme="minorHAnsi" w:hAnsiTheme="minorHAnsi" w:cs="Times New Roman"/>
          <w:sz w:val="22"/>
          <w:szCs w:val="22"/>
          <w:lang w:val="es-ES"/>
        </w:rPr>
        <w:t>, las cuales no le han sido revocadas, modificadas o limitadas en forma alguna.</w:t>
      </w:r>
    </w:p>
    <w:p w14:paraId="3A5165EE" w14:textId="77777777" w:rsidR="006969BE" w:rsidRPr="00DB2E9E" w:rsidRDefault="006969BE" w:rsidP="0016115F">
      <w:pPr>
        <w:pStyle w:val="Default"/>
        <w:ind w:left="567" w:hanging="567"/>
        <w:jc w:val="both"/>
        <w:rPr>
          <w:rFonts w:asciiTheme="minorHAnsi" w:hAnsiTheme="minorHAnsi" w:cs="Times New Roman"/>
          <w:sz w:val="22"/>
          <w:szCs w:val="22"/>
          <w:lang w:val="es-ES"/>
        </w:rPr>
      </w:pPr>
    </w:p>
    <w:p w14:paraId="5FC023D7" w14:textId="77777777" w:rsidR="006969BE" w:rsidRPr="00DB2E9E" w:rsidRDefault="006969BE" w:rsidP="0016115F">
      <w:pPr>
        <w:pStyle w:val="Default"/>
        <w:ind w:left="567" w:hanging="567"/>
        <w:jc w:val="both"/>
        <w:rPr>
          <w:rFonts w:asciiTheme="minorHAnsi" w:hAnsiTheme="minorHAnsi" w:cs="Times New Roman"/>
          <w:sz w:val="22"/>
          <w:szCs w:val="22"/>
          <w:lang w:val="es-ES"/>
        </w:rPr>
      </w:pPr>
      <w:r w:rsidRPr="00DB2E9E">
        <w:rPr>
          <w:rFonts w:asciiTheme="minorHAnsi" w:hAnsiTheme="minorHAnsi" w:cs="Times New Roman"/>
          <w:sz w:val="22"/>
          <w:szCs w:val="22"/>
          <w:lang w:val="es-ES"/>
        </w:rPr>
        <w:t>(e)</w:t>
      </w:r>
      <w:r w:rsidRPr="00DB2E9E">
        <w:rPr>
          <w:rFonts w:asciiTheme="minorHAnsi" w:hAnsiTheme="minorHAnsi" w:cs="Times New Roman"/>
          <w:sz w:val="22"/>
          <w:szCs w:val="22"/>
          <w:lang w:val="es-ES"/>
        </w:rPr>
        <w:tab/>
        <w:t>No se encuentra impedida para contratar con el Estado, de conformidad con las Leyes Aplicables.</w:t>
      </w:r>
    </w:p>
    <w:p w14:paraId="692BDAC6" w14:textId="1CF585A4" w:rsidR="006969BE" w:rsidRDefault="006969BE" w:rsidP="0016115F">
      <w:pPr>
        <w:pStyle w:val="Default"/>
        <w:ind w:left="567" w:hanging="567"/>
        <w:jc w:val="both"/>
        <w:rPr>
          <w:rFonts w:asciiTheme="minorHAnsi" w:hAnsiTheme="minorHAnsi" w:cs="Times New Roman"/>
          <w:sz w:val="22"/>
          <w:szCs w:val="22"/>
          <w:lang w:val="es-ES"/>
        </w:rPr>
      </w:pPr>
    </w:p>
    <w:p w14:paraId="3F10D51B" w14:textId="3DC586E2" w:rsidR="00961241" w:rsidRPr="00252B96" w:rsidRDefault="00961241" w:rsidP="00961241">
      <w:pPr>
        <w:pStyle w:val="Default"/>
        <w:ind w:left="567" w:hanging="567"/>
        <w:jc w:val="both"/>
        <w:rPr>
          <w:rFonts w:asciiTheme="minorHAnsi" w:hAnsiTheme="minorHAnsi" w:cstheme="minorHAnsi"/>
          <w:sz w:val="22"/>
          <w:szCs w:val="22"/>
        </w:rPr>
      </w:pPr>
      <w:r>
        <w:rPr>
          <w:rFonts w:asciiTheme="minorHAnsi" w:hAnsiTheme="minorHAnsi" w:cstheme="minorHAnsi"/>
          <w:sz w:val="22"/>
          <w:szCs w:val="22"/>
        </w:rPr>
        <w:t>(f)</w:t>
      </w:r>
      <w:r>
        <w:rPr>
          <w:rFonts w:asciiTheme="minorHAnsi" w:hAnsiTheme="minorHAnsi" w:cstheme="minorHAnsi"/>
          <w:sz w:val="22"/>
          <w:szCs w:val="22"/>
        </w:rPr>
        <w:tab/>
      </w:r>
      <w:r w:rsidR="00F431C5">
        <w:rPr>
          <w:rFonts w:asciiTheme="minorHAnsi" w:hAnsiTheme="minorHAnsi" w:cstheme="minorHAnsi"/>
          <w:sz w:val="22"/>
          <w:szCs w:val="22"/>
        </w:rPr>
        <w:t>R</w:t>
      </w:r>
      <w:r w:rsidRPr="00252B96">
        <w:rPr>
          <w:rFonts w:asciiTheme="minorHAnsi" w:hAnsiTheme="minorHAnsi" w:cstheme="minorHAnsi"/>
          <w:sz w:val="22"/>
          <w:szCs w:val="22"/>
        </w:rPr>
        <w:t>eitera su compromiso de sujetarse incondicionalmente a las disposiciones</w:t>
      </w:r>
    </w:p>
    <w:p w14:paraId="03CC4946" w14:textId="77777777" w:rsidR="00961241" w:rsidRPr="000405A3" w:rsidRDefault="00961241" w:rsidP="00961241">
      <w:pPr>
        <w:pStyle w:val="Default"/>
        <w:ind w:left="567"/>
        <w:jc w:val="both"/>
        <w:rPr>
          <w:rFonts w:asciiTheme="minorHAnsi" w:hAnsiTheme="minorHAnsi" w:cstheme="minorHAnsi"/>
          <w:sz w:val="22"/>
          <w:szCs w:val="22"/>
        </w:rPr>
      </w:pPr>
      <w:r w:rsidRPr="00252B96">
        <w:rPr>
          <w:rFonts w:asciiTheme="minorHAnsi" w:hAnsiTheme="minorHAnsi" w:cstheme="minorHAnsi"/>
          <w:sz w:val="22"/>
          <w:szCs w:val="22"/>
        </w:rPr>
        <w:t>legales y administrativas aplicables, así como al resto de los Documento de la Licitación.</w:t>
      </w:r>
    </w:p>
    <w:p w14:paraId="1214B282" w14:textId="77777777" w:rsidR="00961241" w:rsidRPr="00DB2E9E" w:rsidRDefault="00961241" w:rsidP="0016115F">
      <w:pPr>
        <w:pStyle w:val="Default"/>
        <w:ind w:left="567" w:hanging="567"/>
        <w:jc w:val="both"/>
        <w:rPr>
          <w:rFonts w:asciiTheme="minorHAnsi" w:hAnsiTheme="minorHAnsi" w:cs="Times New Roman"/>
          <w:sz w:val="22"/>
          <w:szCs w:val="22"/>
          <w:lang w:val="es-ES"/>
        </w:rPr>
      </w:pPr>
    </w:p>
    <w:p w14:paraId="22ECE774" w14:textId="6FAD381E" w:rsidR="00140DE4" w:rsidRPr="00DB2E9E" w:rsidRDefault="00140DE4" w:rsidP="00140DE4">
      <w:pPr>
        <w:pStyle w:val="Default"/>
        <w:jc w:val="both"/>
        <w:rPr>
          <w:rFonts w:asciiTheme="minorHAnsi" w:hAnsiTheme="minorHAnsi" w:cs="Times New Roman"/>
          <w:color w:val="auto"/>
          <w:sz w:val="22"/>
          <w:szCs w:val="22"/>
        </w:rPr>
      </w:pPr>
      <w:r w:rsidRPr="00DB2E9E">
        <w:rPr>
          <w:rFonts w:asciiTheme="minorHAnsi" w:hAnsiTheme="minorHAnsi" w:cs="Times New Roman"/>
          <w:color w:val="auto"/>
          <w:sz w:val="22"/>
          <w:szCs w:val="22"/>
        </w:rPr>
        <w:lastRenderedPageBreak/>
        <w:t xml:space="preserve">A la Oferta </w:t>
      </w:r>
      <w:r w:rsidR="00DB2E9E">
        <w:rPr>
          <w:rFonts w:asciiTheme="minorHAnsi" w:hAnsiTheme="minorHAnsi" w:cs="Times New Roman"/>
          <w:color w:val="auto"/>
          <w:sz w:val="22"/>
          <w:szCs w:val="22"/>
        </w:rPr>
        <w:t xml:space="preserve">de Crédito se </w:t>
      </w:r>
      <w:r w:rsidRPr="00DB2E9E">
        <w:rPr>
          <w:rFonts w:asciiTheme="minorHAnsi" w:hAnsiTheme="minorHAnsi" w:cs="Times New Roman"/>
          <w:color w:val="auto"/>
          <w:sz w:val="22"/>
          <w:szCs w:val="22"/>
        </w:rPr>
        <w:t xml:space="preserve">adjunta la siguiente documentación: </w:t>
      </w:r>
    </w:p>
    <w:p w14:paraId="75781093" w14:textId="77777777" w:rsidR="00140DE4" w:rsidRPr="00DB2E9E" w:rsidRDefault="00140DE4" w:rsidP="00140DE4">
      <w:pPr>
        <w:pStyle w:val="Default"/>
        <w:jc w:val="both"/>
        <w:rPr>
          <w:rFonts w:asciiTheme="minorHAnsi" w:hAnsiTheme="minorHAnsi" w:cs="Times New Roman"/>
          <w:color w:val="auto"/>
          <w:sz w:val="22"/>
          <w:szCs w:val="22"/>
        </w:rPr>
      </w:pPr>
    </w:p>
    <w:p w14:paraId="07B44A4C" w14:textId="13EB78B1" w:rsidR="00140DE4" w:rsidRPr="00DB2E9E" w:rsidRDefault="008257DE" w:rsidP="00DB2E9E">
      <w:pPr>
        <w:pStyle w:val="Default"/>
        <w:numPr>
          <w:ilvl w:val="0"/>
          <w:numId w:val="4"/>
        </w:numPr>
        <w:ind w:left="567" w:hanging="567"/>
        <w:jc w:val="both"/>
        <w:rPr>
          <w:rFonts w:asciiTheme="minorHAnsi" w:hAnsiTheme="minorHAnsi" w:cs="Times New Roman"/>
          <w:iCs/>
          <w:color w:val="auto"/>
          <w:sz w:val="22"/>
          <w:szCs w:val="22"/>
        </w:rPr>
      </w:pPr>
      <w:r>
        <w:rPr>
          <w:rFonts w:asciiTheme="minorHAnsi" w:hAnsiTheme="minorHAnsi"/>
          <w:iCs/>
          <w:sz w:val="22"/>
          <w:szCs w:val="22"/>
        </w:rPr>
        <w:t>El Modelo de Contrato de Crédito</w:t>
      </w:r>
      <w:r w:rsidR="00612C54">
        <w:rPr>
          <w:rStyle w:val="FootnoteReference"/>
          <w:rFonts w:asciiTheme="minorHAnsi" w:eastAsia="Arial" w:hAnsiTheme="minorHAnsi" w:cstheme="minorHAnsi"/>
          <w:spacing w:val="-1"/>
          <w:lang w:val="es-ES"/>
        </w:rPr>
        <w:footnoteReference w:id="6"/>
      </w:r>
      <w:r>
        <w:rPr>
          <w:rFonts w:asciiTheme="minorHAnsi" w:hAnsiTheme="minorHAnsi"/>
          <w:iCs/>
          <w:sz w:val="22"/>
          <w:szCs w:val="22"/>
        </w:rPr>
        <w:t xml:space="preserve">. El Licitante, en caso de resultar Licitante Ganador se obliga a presentar, a más tardar, el Día Hábil siguiente a la publicación del Acto de Fallo, el </w:t>
      </w:r>
      <w:r>
        <w:rPr>
          <w:rFonts w:asciiTheme="minorHAnsi" w:eastAsia="Times New Roman" w:hAnsiTheme="minorHAnsi" w:cstheme="minorHAnsi"/>
          <w:spacing w:val="-3"/>
          <w:sz w:val="22"/>
          <w:szCs w:val="22"/>
        </w:rPr>
        <w:t xml:space="preserve">Modelo de Contrato de Crédito </w:t>
      </w:r>
      <w:r>
        <w:rPr>
          <w:rFonts w:asciiTheme="minorHAnsi" w:hAnsiTheme="minorHAnsi"/>
          <w:iCs/>
          <w:sz w:val="22"/>
          <w:szCs w:val="22"/>
        </w:rPr>
        <w:t xml:space="preserve">con las modificaciones de forma que proponga, para la elaboración de la versión de firma y suscripción del Contrato de Crédito correspondiente, en el entendido que las modificaciones </w:t>
      </w:r>
      <w:r w:rsidRPr="00D006C6">
        <w:rPr>
          <w:rFonts w:asciiTheme="minorHAnsi" w:hAnsiTheme="minorHAnsi"/>
          <w:iCs/>
          <w:sz w:val="22"/>
          <w:szCs w:val="22"/>
          <w:u w:val="single"/>
        </w:rPr>
        <w:t>no podrán versar sobre aspectos sustanciales</w:t>
      </w:r>
      <w:r>
        <w:rPr>
          <w:rFonts w:asciiTheme="minorHAnsi" w:hAnsiTheme="minorHAnsi"/>
          <w:iCs/>
          <w:sz w:val="22"/>
          <w:szCs w:val="22"/>
        </w:rPr>
        <w:t xml:space="preserve"> y, en todo caso, la Secretaría se reserva el derecho de aceptar las modificaciones propuestas</w:t>
      </w:r>
      <w:r w:rsidR="00140DE4" w:rsidRPr="00DB2E9E">
        <w:rPr>
          <w:rFonts w:asciiTheme="minorHAnsi" w:hAnsiTheme="minorHAnsi"/>
          <w:sz w:val="22"/>
          <w:szCs w:val="22"/>
        </w:rPr>
        <w:t>.</w:t>
      </w:r>
    </w:p>
    <w:p w14:paraId="2A9303E0" w14:textId="77777777" w:rsidR="00140DE4" w:rsidRPr="00DB2E9E" w:rsidRDefault="00140DE4" w:rsidP="00140DE4">
      <w:pPr>
        <w:pStyle w:val="Default"/>
        <w:ind w:left="567"/>
        <w:jc w:val="both"/>
        <w:rPr>
          <w:rFonts w:asciiTheme="minorHAnsi" w:hAnsiTheme="minorHAnsi" w:cs="Times New Roman"/>
          <w:iCs/>
          <w:color w:val="auto"/>
          <w:sz w:val="22"/>
          <w:szCs w:val="22"/>
        </w:rPr>
      </w:pPr>
    </w:p>
    <w:p w14:paraId="6508800A" w14:textId="721D39A9"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 xml:space="preserve">Una copia simple del poder que acredite las facultades del representante de la institución financiera para suscribir la Oferta </w:t>
      </w:r>
      <w:r w:rsidR="00DB2E9E">
        <w:rPr>
          <w:rFonts w:asciiTheme="minorHAnsi" w:hAnsiTheme="minorHAnsi" w:cs="Times New Roman"/>
          <w:iCs/>
          <w:color w:val="auto"/>
          <w:sz w:val="22"/>
          <w:szCs w:val="22"/>
        </w:rPr>
        <w:t xml:space="preserve">de Crédito </w:t>
      </w:r>
      <w:r w:rsidRPr="00DB2E9E">
        <w:rPr>
          <w:rFonts w:asciiTheme="minorHAnsi" w:hAnsiTheme="minorHAnsi" w:cs="Times New Roman"/>
          <w:iCs/>
          <w:color w:val="auto"/>
          <w:sz w:val="22"/>
          <w:szCs w:val="22"/>
        </w:rPr>
        <w:t xml:space="preserve">y, en su caso, el Contrato de Crédito. </w:t>
      </w:r>
    </w:p>
    <w:p w14:paraId="1224ED68" w14:textId="77777777" w:rsidR="00140DE4" w:rsidRPr="00DB2E9E" w:rsidRDefault="00140DE4" w:rsidP="00140DE4">
      <w:pPr>
        <w:pStyle w:val="ListParagraph"/>
        <w:spacing w:after="0" w:line="240" w:lineRule="auto"/>
        <w:ind w:left="567" w:hanging="567"/>
        <w:rPr>
          <w:rFonts w:cs="Times New Roman"/>
          <w:iCs/>
        </w:rPr>
      </w:pPr>
    </w:p>
    <w:p w14:paraId="2DB4663B" w14:textId="5446D39A"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simple de los estatutos sociales de la institución de crédito</w:t>
      </w:r>
      <w:bookmarkStart w:id="1" w:name="_Hlk26391075"/>
      <w:r w:rsidR="00961241">
        <w:rPr>
          <w:rFonts w:asciiTheme="minorHAnsi" w:hAnsiTheme="minorHAnsi" w:cs="Times New Roman"/>
          <w:iCs/>
          <w:color w:val="auto"/>
          <w:sz w:val="22"/>
          <w:szCs w:val="22"/>
        </w:rPr>
        <w:t xml:space="preserve">, </w:t>
      </w:r>
      <w:r w:rsidR="00961241" w:rsidRPr="00204705">
        <w:rPr>
          <w:rFonts w:asciiTheme="minorHAnsi" w:hAnsiTheme="minorHAnsi" w:cs="Times New Roman"/>
          <w:iCs/>
          <w:color w:val="auto"/>
          <w:sz w:val="22"/>
          <w:szCs w:val="22"/>
        </w:rPr>
        <w:t>o, en su caso, copia simple de la Ley Orgánica o la ley de creación, en caso de tratarse de una institución de banca de desarrollo</w:t>
      </w:r>
      <w:bookmarkEnd w:id="1"/>
      <w:r w:rsidRPr="00DB2E9E">
        <w:rPr>
          <w:rFonts w:asciiTheme="minorHAnsi" w:hAnsiTheme="minorHAnsi" w:cs="Times New Roman"/>
          <w:iCs/>
          <w:color w:val="auto"/>
          <w:sz w:val="22"/>
          <w:szCs w:val="22"/>
        </w:rPr>
        <w:t xml:space="preserve">; y </w:t>
      </w:r>
    </w:p>
    <w:p w14:paraId="7CC2A8CA" w14:textId="77777777" w:rsidR="00140DE4" w:rsidRPr="00DB2E9E" w:rsidRDefault="00140DE4" w:rsidP="00140DE4">
      <w:pPr>
        <w:pStyle w:val="ListParagraph"/>
        <w:spacing w:after="0" w:line="240" w:lineRule="auto"/>
        <w:ind w:left="567" w:hanging="567"/>
        <w:rPr>
          <w:rFonts w:cs="Times New Roman"/>
          <w:iCs/>
        </w:rPr>
      </w:pPr>
    </w:p>
    <w:p w14:paraId="52D258E6" w14:textId="77777777" w:rsidR="00140DE4" w:rsidRPr="00DB2E9E" w:rsidRDefault="00140DE4" w:rsidP="00140DE4">
      <w:pPr>
        <w:pStyle w:val="Default"/>
        <w:numPr>
          <w:ilvl w:val="0"/>
          <w:numId w:val="4"/>
        </w:numPr>
        <w:ind w:left="567" w:hanging="567"/>
        <w:jc w:val="both"/>
        <w:rPr>
          <w:rFonts w:asciiTheme="minorHAnsi" w:hAnsiTheme="minorHAnsi" w:cs="Times New Roman"/>
          <w:iCs/>
          <w:color w:val="auto"/>
          <w:sz w:val="22"/>
          <w:szCs w:val="22"/>
        </w:rPr>
      </w:pPr>
      <w:r w:rsidRPr="00DB2E9E">
        <w:rPr>
          <w:rFonts w:asciiTheme="minorHAnsi" w:hAnsiTheme="minorHAnsi" w:cs="Times New Roman"/>
          <w:iCs/>
          <w:color w:val="auto"/>
          <w:sz w:val="22"/>
          <w:szCs w:val="22"/>
        </w:rPr>
        <w:t>Copia de la identificación oficial vigente del representante que suscribió la Oferta.</w:t>
      </w:r>
    </w:p>
    <w:p w14:paraId="6AA951C9" w14:textId="77777777" w:rsidR="00140DE4" w:rsidRPr="00DB2E9E" w:rsidRDefault="00140DE4" w:rsidP="00140DE4">
      <w:pPr>
        <w:pStyle w:val="Default"/>
        <w:jc w:val="both"/>
        <w:rPr>
          <w:rFonts w:asciiTheme="minorHAnsi" w:hAnsiTheme="minorHAnsi" w:cs="Times New Roman"/>
          <w:color w:val="auto"/>
          <w:sz w:val="22"/>
          <w:szCs w:val="22"/>
        </w:rPr>
      </w:pPr>
    </w:p>
    <w:p w14:paraId="216DC896" w14:textId="64DCE20D" w:rsidR="006969BE" w:rsidRPr="00106954" w:rsidRDefault="006969BE" w:rsidP="00DB2E9E">
      <w:pPr>
        <w:spacing w:after="0" w:line="240" w:lineRule="auto"/>
        <w:jc w:val="both"/>
        <w:rPr>
          <w:rFonts w:asciiTheme="minorHAnsi" w:hAnsiTheme="minorHAnsi"/>
          <w:sz w:val="22"/>
          <w:szCs w:val="22"/>
          <w:lang w:val="es-ES"/>
        </w:rPr>
      </w:pPr>
      <w:r w:rsidRPr="00106954">
        <w:rPr>
          <w:rFonts w:asciiTheme="minorHAnsi" w:hAnsiTheme="minorHAnsi"/>
          <w:sz w:val="22"/>
          <w:szCs w:val="22"/>
          <w:lang w:val="es-ES"/>
        </w:rPr>
        <w:t xml:space="preserve">El </w:t>
      </w:r>
      <w:r w:rsidR="00DB2E9E">
        <w:rPr>
          <w:rFonts w:asciiTheme="minorHAnsi" w:hAnsiTheme="minorHAnsi"/>
          <w:sz w:val="22"/>
          <w:szCs w:val="22"/>
          <w:lang w:val="es-ES"/>
        </w:rPr>
        <w:t xml:space="preserve">Licitante </w:t>
      </w:r>
      <w:r w:rsidRPr="00106954">
        <w:rPr>
          <w:rFonts w:asciiTheme="minorHAnsi" w:hAnsiTheme="minorHAnsi"/>
          <w:sz w:val="22"/>
          <w:szCs w:val="22"/>
          <w:lang w:val="es-ES"/>
        </w:rPr>
        <w:t>señala los siguientes datos de contacto, para efectos de cualquier notificación en relación con el proceso de la Licitación Pública:</w:t>
      </w:r>
    </w:p>
    <w:p w14:paraId="0BB4F418" w14:textId="77777777" w:rsidR="006969BE" w:rsidRPr="00106954" w:rsidRDefault="006969BE" w:rsidP="0016115F">
      <w:pPr>
        <w:spacing w:after="0" w:line="240" w:lineRule="auto"/>
        <w:ind w:left="284"/>
        <w:rPr>
          <w:rFonts w:asciiTheme="minorHAnsi" w:hAnsiTheme="minorHAnsi"/>
          <w:sz w:val="22"/>
          <w:szCs w:val="22"/>
          <w:lang w:val="es-ES"/>
        </w:rPr>
      </w:pPr>
    </w:p>
    <w:p w14:paraId="3804E8C7"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Domicilio:</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2F62ECA4" w14:textId="77777777"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Teléfono: </w:t>
      </w:r>
      <w:r w:rsidRPr="00106954">
        <w:rPr>
          <w:rFonts w:asciiTheme="minorHAnsi" w:hAnsiTheme="minorHAnsi"/>
          <w:sz w:val="22"/>
          <w:szCs w:val="22"/>
          <w:lang w:val="es-ES"/>
        </w:rPr>
        <w:tab/>
      </w:r>
      <w:r w:rsidRPr="00106954">
        <w:rPr>
          <w:rFonts w:asciiTheme="minorHAnsi" w:hAnsiTheme="minorHAnsi"/>
          <w:sz w:val="22"/>
          <w:szCs w:val="22"/>
          <w:lang w:val="es-ES"/>
        </w:rPr>
        <w:tab/>
      </w:r>
      <w:r w:rsidRPr="00106954">
        <w:rPr>
          <w:rFonts w:asciiTheme="minorHAnsi" w:hAnsiTheme="minorHAnsi"/>
          <w:sz w:val="22"/>
          <w:szCs w:val="22"/>
          <w:lang w:val="es-ES"/>
        </w:rPr>
        <w:tab/>
        <w:t>[●].</w:t>
      </w:r>
    </w:p>
    <w:p w14:paraId="011D1AF6" w14:textId="426417FB"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 xml:space="preserve">Atención a: </w:t>
      </w:r>
      <w:r w:rsidRPr="00106954">
        <w:rPr>
          <w:rFonts w:asciiTheme="minorHAnsi" w:hAnsiTheme="minorHAnsi"/>
          <w:sz w:val="22"/>
          <w:szCs w:val="22"/>
          <w:lang w:val="es-ES"/>
        </w:rPr>
        <w:tab/>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549FF880" w14:textId="14F8BF25" w:rsidR="006969BE" w:rsidRPr="00106954" w:rsidRDefault="006969BE" w:rsidP="0016115F">
      <w:pPr>
        <w:spacing w:after="0" w:line="240" w:lineRule="auto"/>
        <w:ind w:firstLine="284"/>
        <w:rPr>
          <w:rFonts w:asciiTheme="minorHAnsi" w:hAnsiTheme="minorHAnsi"/>
          <w:sz w:val="22"/>
          <w:szCs w:val="22"/>
          <w:lang w:val="es-ES"/>
        </w:rPr>
      </w:pPr>
      <w:r w:rsidRPr="00106954">
        <w:rPr>
          <w:rFonts w:asciiTheme="minorHAnsi" w:hAnsiTheme="minorHAnsi"/>
          <w:sz w:val="22"/>
          <w:szCs w:val="22"/>
          <w:lang w:val="es-ES"/>
        </w:rPr>
        <w:t>Correo electrónico:</w:t>
      </w:r>
      <w:r w:rsidRPr="00106954">
        <w:rPr>
          <w:rFonts w:asciiTheme="minorHAnsi" w:hAnsiTheme="minorHAnsi"/>
          <w:sz w:val="22"/>
          <w:szCs w:val="22"/>
          <w:lang w:val="es-ES"/>
        </w:rPr>
        <w:tab/>
      </w:r>
      <w:r w:rsidR="00DB2E9E">
        <w:rPr>
          <w:rFonts w:asciiTheme="minorHAnsi" w:hAnsiTheme="minorHAnsi"/>
          <w:sz w:val="22"/>
          <w:szCs w:val="22"/>
          <w:lang w:val="es-ES"/>
        </w:rPr>
        <w:tab/>
      </w:r>
      <w:r w:rsidRPr="00106954">
        <w:rPr>
          <w:rFonts w:asciiTheme="minorHAnsi" w:hAnsiTheme="minorHAnsi"/>
          <w:sz w:val="22"/>
          <w:szCs w:val="22"/>
          <w:lang w:val="es-ES"/>
        </w:rPr>
        <w:t>[●].</w:t>
      </w:r>
    </w:p>
    <w:p w14:paraId="180D3BFE" w14:textId="77777777" w:rsidR="006969BE" w:rsidRPr="00106954" w:rsidRDefault="006969BE" w:rsidP="0016115F">
      <w:pPr>
        <w:spacing w:after="0" w:line="240" w:lineRule="auto"/>
        <w:jc w:val="center"/>
        <w:rPr>
          <w:rFonts w:asciiTheme="minorHAnsi" w:hAnsiTheme="minorHAnsi"/>
          <w:sz w:val="22"/>
          <w:szCs w:val="22"/>
          <w:lang w:val="es-ES"/>
        </w:rPr>
      </w:pPr>
    </w:p>
    <w:p w14:paraId="4EC33705"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A t e n t a m e n t e,</w:t>
      </w:r>
    </w:p>
    <w:p w14:paraId="32229A0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Nombre del Banco</w:t>
      </w:r>
    </w:p>
    <w:p w14:paraId="747CB964" w14:textId="77777777" w:rsidR="006969BE" w:rsidRPr="00106954" w:rsidRDefault="006969BE" w:rsidP="0016115F">
      <w:pPr>
        <w:spacing w:after="0" w:line="240" w:lineRule="auto"/>
        <w:jc w:val="center"/>
        <w:rPr>
          <w:rFonts w:asciiTheme="minorHAnsi" w:hAnsiTheme="minorHAnsi"/>
          <w:sz w:val="22"/>
          <w:szCs w:val="22"/>
          <w:lang w:val="es-ES"/>
        </w:rPr>
      </w:pPr>
    </w:p>
    <w:p w14:paraId="6FE114E8" w14:textId="77777777" w:rsidR="006969BE" w:rsidRPr="00106954" w:rsidRDefault="006969BE" w:rsidP="0016115F">
      <w:pPr>
        <w:spacing w:after="0" w:line="240" w:lineRule="auto"/>
        <w:jc w:val="center"/>
        <w:rPr>
          <w:rFonts w:asciiTheme="minorHAnsi" w:hAnsiTheme="minorHAnsi"/>
          <w:sz w:val="22"/>
          <w:szCs w:val="22"/>
          <w:lang w:val="es-ES"/>
        </w:rPr>
      </w:pPr>
    </w:p>
    <w:p w14:paraId="28EBF18F"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____________________________</w:t>
      </w:r>
    </w:p>
    <w:p w14:paraId="7E9EB65D" w14:textId="77777777" w:rsidR="006969BE" w:rsidRPr="00106954" w:rsidRDefault="006969BE" w:rsidP="0016115F">
      <w:pPr>
        <w:spacing w:after="0" w:line="240" w:lineRule="auto"/>
        <w:jc w:val="center"/>
        <w:rPr>
          <w:rFonts w:asciiTheme="minorHAnsi" w:hAnsiTheme="minorHAnsi"/>
          <w:sz w:val="22"/>
          <w:szCs w:val="22"/>
          <w:lang w:val="es-ES"/>
        </w:rPr>
      </w:pPr>
      <w:r w:rsidRPr="00106954">
        <w:rPr>
          <w:rFonts w:asciiTheme="minorHAnsi" w:hAnsiTheme="minorHAnsi"/>
          <w:sz w:val="22"/>
          <w:szCs w:val="22"/>
          <w:lang w:val="es-ES"/>
        </w:rPr>
        <w:t>[●]</w:t>
      </w:r>
    </w:p>
    <w:p w14:paraId="29C70F90" w14:textId="46C203E4" w:rsidR="006969BE" w:rsidRPr="00F431C5" w:rsidRDefault="006969BE" w:rsidP="0016115F">
      <w:pPr>
        <w:spacing w:after="0" w:line="240" w:lineRule="auto"/>
        <w:jc w:val="center"/>
        <w:rPr>
          <w:rFonts w:asciiTheme="minorHAnsi" w:hAnsiTheme="minorHAnsi"/>
          <w:sz w:val="22"/>
          <w:szCs w:val="22"/>
        </w:rPr>
      </w:pPr>
      <w:r w:rsidRPr="00106954">
        <w:rPr>
          <w:rFonts w:asciiTheme="minorHAnsi" w:hAnsiTheme="minorHAnsi"/>
          <w:sz w:val="22"/>
          <w:szCs w:val="22"/>
          <w:lang w:val="es-ES"/>
        </w:rPr>
        <w:t>Representante legal</w:t>
      </w:r>
      <w:bookmarkStart w:id="2" w:name="_Hlk26388428"/>
      <w:r w:rsidR="00B674E2">
        <w:rPr>
          <w:rStyle w:val="FootnoteReference"/>
          <w:rFonts w:asciiTheme="minorHAnsi" w:hAnsiTheme="minorHAnsi" w:cstheme="minorHAnsi"/>
          <w:szCs w:val="24"/>
        </w:rPr>
        <w:footnoteReference w:id="7"/>
      </w:r>
      <w:bookmarkEnd w:id="2"/>
    </w:p>
    <w:p w14:paraId="54ACD1DD" w14:textId="08D8E84A" w:rsidR="007E0FDF" w:rsidRDefault="007E0FDF" w:rsidP="0016115F">
      <w:pPr>
        <w:spacing w:after="0" w:line="240" w:lineRule="auto"/>
        <w:rPr>
          <w:rFonts w:asciiTheme="minorHAnsi" w:hAnsiTheme="minorHAnsi"/>
          <w:sz w:val="22"/>
          <w:szCs w:val="22"/>
          <w:lang w:val="es-ES"/>
        </w:rPr>
      </w:pPr>
    </w:p>
    <w:p w14:paraId="52D53ADD" w14:textId="09995C5C" w:rsidR="000F2A40" w:rsidRDefault="000F2A40">
      <w:pPr>
        <w:spacing w:after="0" w:line="240" w:lineRule="auto"/>
        <w:rPr>
          <w:rFonts w:asciiTheme="minorHAnsi" w:hAnsiTheme="minorHAnsi"/>
          <w:sz w:val="22"/>
          <w:szCs w:val="22"/>
          <w:lang w:val="es-ES"/>
        </w:rPr>
      </w:pPr>
      <w:r>
        <w:rPr>
          <w:rFonts w:asciiTheme="minorHAnsi" w:hAnsiTheme="minorHAnsi"/>
          <w:sz w:val="22"/>
          <w:szCs w:val="22"/>
          <w:lang w:val="es-ES"/>
        </w:rPr>
        <w:br w:type="page"/>
      </w:r>
    </w:p>
    <w:p w14:paraId="4D8C0ED7" w14:textId="77777777" w:rsidR="000F2A40" w:rsidRPr="00DB2E9E" w:rsidRDefault="000F2A40" w:rsidP="000F2A40">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lastRenderedPageBreak/>
        <w:t>Anexo Único</w:t>
      </w:r>
    </w:p>
    <w:p w14:paraId="11222241" w14:textId="1BFCAED8" w:rsidR="000F2A40" w:rsidRDefault="000F2A40" w:rsidP="000F2A40">
      <w:pPr>
        <w:spacing w:after="0" w:line="240" w:lineRule="auto"/>
        <w:jc w:val="center"/>
        <w:rPr>
          <w:rFonts w:asciiTheme="minorHAnsi" w:hAnsiTheme="minorHAnsi"/>
          <w:b/>
          <w:bCs/>
          <w:sz w:val="22"/>
          <w:szCs w:val="22"/>
          <w:lang w:val="es-ES"/>
        </w:rPr>
      </w:pPr>
      <w:r w:rsidRPr="00DB2E9E">
        <w:rPr>
          <w:rFonts w:asciiTheme="minorHAnsi" w:hAnsiTheme="minorHAnsi"/>
          <w:b/>
          <w:bCs/>
          <w:sz w:val="22"/>
          <w:szCs w:val="22"/>
          <w:lang w:val="es-ES"/>
        </w:rPr>
        <w:t>Tabla de Amortizaciones</w:t>
      </w:r>
      <w:r>
        <w:rPr>
          <w:rFonts w:asciiTheme="minorHAnsi" w:hAnsiTheme="minorHAnsi"/>
          <w:b/>
          <w:bCs/>
          <w:sz w:val="22"/>
          <w:szCs w:val="22"/>
          <w:lang w:val="es-ES"/>
        </w:rPr>
        <w:t xml:space="preserve"> </w:t>
      </w:r>
      <w:r w:rsidR="00950BF6">
        <w:rPr>
          <w:rFonts w:asciiTheme="minorHAnsi" w:hAnsiTheme="minorHAnsi"/>
          <w:b/>
          <w:bCs/>
          <w:sz w:val="22"/>
          <w:szCs w:val="22"/>
          <w:lang w:val="es-ES"/>
        </w:rPr>
        <w:t>Indicativa</w:t>
      </w:r>
    </w:p>
    <w:p w14:paraId="45A87532" w14:textId="6AA4E1B1" w:rsidR="000F2A40" w:rsidRDefault="000F2A40" w:rsidP="000F2A40">
      <w:pPr>
        <w:spacing w:after="0" w:line="240" w:lineRule="auto"/>
        <w:jc w:val="center"/>
        <w:rPr>
          <w:rFonts w:asciiTheme="minorHAnsi" w:hAnsiTheme="minorHAnsi"/>
          <w:b/>
          <w:bCs/>
          <w:sz w:val="22"/>
          <w:szCs w:val="22"/>
          <w:lang w:val="es-ES"/>
        </w:rPr>
      </w:pPr>
    </w:p>
    <w:tbl>
      <w:tblPr>
        <w:tblW w:w="4988" w:type="dxa"/>
        <w:jc w:val="center"/>
        <w:tblCellMar>
          <w:left w:w="70" w:type="dxa"/>
          <w:right w:w="70" w:type="dxa"/>
        </w:tblCellMar>
        <w:tblLook w:val="04A0" w:firstRow="1" w:lastRow="0" w:firstColumn="1" w:lastColumn="0" w:noHBand="0" w:noVBand="1"/>
      </w:tblPr>
      <w:tblGrid>
        <w:gridCol w:w="2494"/>
        <w:gridCol w:w="2494"/>
      </w:tblGrid>
      <w:tr w:rsidR="000F2A40" w:rsidRPr="002921B6" w14:paraId="117561CD" w14:textId="77777777" w:rsidTr="007E0FDF">
        <w:trPr>
          <w:trHeight w:val="300"/>
          <w:tblHeader/>
          <w:jc w:val="center"/>
        </w:trPr>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51AA27D" w14:textId="77777777" w:rsidR="000F2A40" w:rsidRPr="002921B6" w:rsidRDefault="000F2A40" w:rsidP="000F2A40">
            <w:pPr>
              <w:spacing w:after="0" w:line="240" w:lineRule="auto"/>
              <w:jc w:val="center"/>
              <w:rPr>
                <w:rFonts w:ascii="Calibri" w:eastAsia="Times New Roman" w:hAnsi="Calibri" w:cs="Calibri"/>
                <w:b/>
                <w:bCs/>
                <w:color w:val="000000"/>
                <w:sz w:val="22"/>
                <w:szCs w:val="22"/>
                <w:lang w:eastAsia="es-MX"/>
              </w:rPr>
            </w:pPr>
            <w:r w:rsidRPr="002921B6">
              <w:rPr>
                <w:rFonts w:ascii="Calibri" w:eastAsia="Times New Roman" w:hAnsi="Calibri" w:cs="Calibri"/>
                <w:b/>
                <w:bCs/>
                <w:color w:val="000000"/>
                <w:sz w:val="22"/>
                <w:szCs w:val="22"/>
                <w:lang w:eastAsia="es-MX"/>
              </w:rPr>
              <w:t>Periodo</w:t>
            </w:r>
          </w:p>
        </w:tc>
        <w:tc>
          <w:tcPr>
            <w:tcW w:w="2494"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9D87E62" w14:textId="77777777" w:rsidR="000F2A40" w:rsidRPr="002921B6" w:rsidRDefault="000F2A40" w:rsidP="000F2A40">
            <w:pPr>
              <w:spacing w:after="0" w:line="240" w:lineRule="auto"/>
              <w:jc w:val="center"/>
              <w:rPr>
                <w:rFonts w:ascii="Calibri" w:eastAsia="Times New Roman" w:hAnsi="Calibri" w:cs="Calibri"/>
                <w:b/>
                <w:bCs/>
                <w:color w:val="000000"/>
                <w:sz w:val="22"/>
                <w:szCs w:val="22"/>
                <w:lang w:eastAsia="es-MX"/>
              </w:rPr>
            </w:pPr>
            <w:r w:rsidRPr="002921B6">
              <w:rPr>
                <w:rFonts w:ascii="Calibri" w:eastAsia="Times New Roman" w:hAnsi="Calibri" w:cs="Calibri"/>
                <w:b/>
                <w:bCs/>
                <w:color w:val="000000"/>
                <w:sz w:val="22"/>
                <w:szCs w:val="22"/>
                <w:lang w:eastAsia="es-MX"/>
              </w:rPr>
              <w:t>Amortización</w:t>
            </w:r>
          </w:p>
        </w:tc>
      </w:tr>
      <w:tr w:rsidR="000F2A40" w:rsidRPr="002921B6" w14:paraId="41B3D27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F35B40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w:t>
            </w:r>
          </w:p>
        </w:tc>
        <w:tc>
          <w:tcPr>
            <w:tcW w:w="24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48B0D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0.28404%</w:t>
            </w:r>
          </w:p>
        </w:tc>
      </w:tr>
      <w:tr w:rsidR="000F2A40" w:rsidRPr="002921B6" w14:paraId="4D64801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A9EBE5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6F984B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0.28598%</w:t>
            </w:r>
          </w:p>
        </w:tc>
      </w:tr>
      <w:tr w:rsidR="000F2A40" w:rsidRPr="002921B6" w14:paraId="5486E75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940E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209FE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0.28793%</w:t>
            </w:r>
          </w:p>
        </w:tc>
      </w:tr>
      <w:tr w:rsidR="000F2A40" w:rsidRPr="002921B6" w14:paraId="61B792B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66551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FBCB6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0.28990%</w:t>
            </w:r>
          </w:p>
        </w:tc>
      </w:tr>
      <w:tr w:rsidR="000F2A40" w:rsidRPr="002921B6" w14:paraId="727CEB9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84AEA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2D28A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0.29188%</w:t>
            </w:r>
          </w:p>
        </w:tc>
      </w:tr>
      <w:tr w:rsidR="000F2A40" w:rsidRPr="002921B6" w14:paraId="4D8073F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674C7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EE0D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0.29387%</w:t>
            </w:r>
          </w:p>
        </w:tc>
      </w:tr>
      <w:tr w:rsidR="000F2A40" w:rsidRPr="002921B6" w14:paraId="310772D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EEEC9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FF7D08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0.29588%</w:t>
            </w:r>
          </w:p>
        </w:tc>
      </w:tr>
      <w:tr w:rsidR="000F2A40" w:rsidRPr="002921B6" w14:paraId="2748BC9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CD1A2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718D5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0.29790%</w:t>
            </w:r>
          </w:p>
        </w:tc>
      </w:tr>
      <w:tr w:rsidR="000F2A40" w:rsidRPr="002921B6" w14:paraId="42CE5B2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76DEB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4AFCB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0.29993%</w:t>
            </w:r>
          </w:p>
        </w:tc>
      </w:tr>
      <w:tr w:rsidR="000F2A40" w:rsidRPr="002921B6" w14:paraId="286C797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8B395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522859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0.30198%</w:t>
            </w:r>
          </w:p>
        </w:tc>
      </w:tr>
      <w:tr w:rsidR="000F2A40" w:rsidRPr="002921B6" w14:paraId="5B81159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47C3CE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D38EA4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0.30404%</w:t>
            </w:r>
          </w:p>
        </w:tc>
      </w:tr>
      <w:tr w:rsidR="000F2A40" w:rsidRPr="002921B6" w14:paraId="156B2F8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2518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4330C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0.30612%</w:t>
            </w:r>
          </w:p>
        </w:tc>
      </w:tr>
      <w:tr w:rsidR="000F2A40" w:rsidRPr="002921B6" w14:paraId="35E0109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0A305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EC861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0.30821%</w:t>
            </w:r>
          </w:p>
        </w:tc>
      </w:tr>
      <w:tr w:rsidR="000F2A40" w:rsidRPr="002921B6" w14:paraId="0AC6566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FE8751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3E0310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0.31032%</w:t>
            </w:r>
          </w:p>
        </w:tc>
      </w:tr>
      <w:tr w:rsidR="000F2A40" w:rsidRPr="002921B6" w14:paraId="7A9E05C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EE6ED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71FD0E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0.31244%</w:t>
            </w:r>
          </w:p>
        </w:tc>
      </w:tr>
      <w:tr w:rsidR="000F2A40" w:rsidRPr="002921B6" w14:paraId="5878CD1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B51B28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3A1D0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0.31457%</w:t>
            </w:r>
          </w:p>
        </w:tc>
      </w:tr>
      <w:tr w:rsidR="000F2A40" w:rsidRPr="002921B6" w14:paraId="2B3DE62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61D27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CD4D00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0.31672%</w:t>
            </w:r>
          </w:p>
        </w:tc>
      </w:tr>
      <w:tr w:rsidR="000F2A40" w:rsidRPr="002921B6" w14:paraId="16668A0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B41E5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8FBFE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0.31888%</w:t>
            </w:r>
          </w:p>
        </w:tc>
      </w:tr>
      <w:tr w:rsidR="000F2A40" w:rsidRPr="002921B6" w14:paraId="62159C8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6CAA0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685B24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0.32106%</w:t>
            </w:r>
          </w:p>
        </w:tc>
      </w:tr>
      <w:tr w:rsidR="000F2A40" w:rsidRPr="002921B6" w14:paraId="231C4E2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22279C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A68A8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0.32325%</w:t>
            </w:r>
          </w:p>
        </w:tc>
      </w:tr>
      <w:tr w:rsidR="000F2A40" w:rsidRPr="002921B6" w14:paraId="2900C83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EF1F7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396BDE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0.32546%</w:t>
            </w:r>
          </w:p>
        </w:tc>
      </w:tr>
      <w:tr w:rsidR="000F2A40" w:rsidRPr="002921B6" w14:paraId="1FEBA49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E0E031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A99F8D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0.32768%</w:t>
            </w:r>
          </w:p>
        </w:tc>
      </w:tr>
      <w:tr w:rsidR="000F2A40" w:rsidRPr="002921B6" w14:paraId="72677466"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1560C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2EE08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0.32992%</w:t>
            </w:r>
          </w:p>
        </w:tc>
      </w:tr>
      <w:tr w:rsidR="000F2A40" w:rsidRPr="002921B6" w14:paraId="026C8DD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E96E7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3F4CA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0.33217%</w:t>
            </w:r>
          </w:p>
        </w:tc>
      </w:tr>
      <w:tr w:rsidR="000F2A40" w:rsidRPr="002921B6" w14:paraId="5493AFF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895B0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75D5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0.33444%</w:t>
            </w:r>
          </w:p>
        </w:tc>
      </w:tr>
      <w:tr w:rsidR="000F2A40" w:rsidRPr="002921B6" w14:paraId="595C62D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D3115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C4E0D2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0.33672%</w:t>
            </w:r>
          </w:p>
        </w:tc>
      </w:tr>
      <w:tr w:rsidR="000F2A40" w:rsidRPr="002921B6" w14:paraId="5798AB4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49D1A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2FD39A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0.33902%</w:t>
            </w:r>
          </w:p>
        </w:tc>
      </w:tr>
      <w:tr w:rsidR="000F2A40" w:rsidRPr="002921B6" w14:paraId="15455D4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EFC22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F8E3B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0.34134%</w:t>
            </w:r>
          </w:p>
        </w:tc>
      </w:tr>
      <w:tr w:rsidR="000F2A40" w:rsidRPr="002921B6" w14:paraId="5873DF1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18D05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FDD8D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0.34367%</w:t>
            </w:r>
          </w:p>
        </w:tc>
      </w:tr>
      <w:tr w:rsidR="000F2A40" w:rsidRPr="002921B6" w14:paraId="4704AF1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43017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59B6F2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0.34601%</w:t>
            </w:r>
          </w:p>
        </w:tc>
      </w:tr>
      <w:tr w:rsidR="000F2A40" w:rsidRPr="002921B6" w14:paraId="548010E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BE09D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8BE94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0.34838%</w:t>
            </w:r>
          </w:p>
        </w:tc>
      </w:tr>
      <w:tr w:rsidR="000F2A40" w:rsidRPr="002921B6" w14:paraId="7353040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15EAF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E3557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0.35076%</w:t>
            </w:r>
          </w:p>
        </w:tc>
      </w:tr>
      <w:tr w:rsidR="000F2A40" w:rsidRPr="002921B6" w14:paraId="0DEC5F9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CF8C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F3E23B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0.35315%</w:t>
            </w:r>
          </w:p>
        </w:tc>
      </w:tr>
      <w:tr w:rsidR="000F2A40" w:rsidRPr="002921B6" w14:paraId="2259972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1C34D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24082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0.35556%</w:t>
            </w:r>
          </w:p>
        </w:tc>
      </w:tr>
      <w:tr w:rsidR="000F2A40" w:rsidRPr="002921B6" w14:paraId="0C90E5F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08D55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EC3A9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0.35799%</w:t>
            </w:r>
          </w:p>
        </w:tc>
      </w:tr>
      <w:tr w:rsidR="000F2A40" w:rsidRPr="002921B6" w14:paraId="29AA2C9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D1E04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97126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0.36044%</w:t>
            </w:r>
          </w:p>
        </w:tc>
      </w:tr>
      <w:tr w:rsidR="000F2A40" w:rsidRPr="002921B6" w14:paraId="66455D96"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7CC27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D3E335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0.36290%</w:t>
            </w:r>
          </w:p>
        </w:tc>
      </w:tr>
      <w:tr w:rsidR="000F2A40" w:rsidRPr="002921B6" w14:paraId="130C4B1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E2430E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D7455C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0.36537%</w:t>
            </w:r>
          </w:p>
        </w:tc>
      </w:tr>
      <w:tr w:rsidR="000F2A40" w:rsidRPr="002921B6" w14:paraId="4F5DBF4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A8FB2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B9076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0.36787%</w:t>
            </w:r>
          </w:p>
        </w:tc>
      </w:tr>
      <w:tr w:rsidR="000F2A40" w:rsidRPr="002921B6" w14:paraId="1FC4381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A7FDD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66F1D4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0.37038%</w:t>
            </w:r>
          </w:p>
        </w:tc>
      </w:tr>
      <w:tr w:rsidR="000F2A40" w:rsidRPr="002921B6" w14:paraId="680A377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5A9974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61CC04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0.37291%</w:t>
            </w:r>
          </w:p>
        </w:tc>
      </w:tr>
      <w:tr w:rsidR="000F2A40" w:rsidRPr="002921B6" w14:paraId="6EE483D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FDD25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67B9A8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0.37546%</w:t>
            </w:r>
          </w:p>
        </w:tc>
      </w:tr>
      <w:tr w:rsidR="000F2A40" w:rsidRPr="002921B6" w14:paraId="67883FF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FA3860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5AC01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0.37802%</w:t>
            </w:r>
          </w:p>
        </w:tc>
      </w:tr>
      <w:tr w:rsidR="000F2A40" w:rsidRPr="002921B6" w14:paraId="718F04B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0AF27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C04DC9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0.38060%</w:t>
            </w:r>
          </w:p>
        </w:tc>
      </w:tr>
      <w:tr w:rsidR="000F2A40" w:rsidRPr="002921B6" w14:paraId="3907439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B3B57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468FC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0.38320%</w:t>
            </w:r>
          </w:p>
        </w:tc>
      </w:tr>
      <w:tr w:rsidR="000F2A40" w:rsidRPr="002921B6" w14:paraId="27FA945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B9312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99F869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0.38582%</w:t>
            </w:r>
          </w:p>
        </w:tc>
      </w:tr>
      <w:tr w:rsidR="000F2A40" w:rsidRPr="002921B6" w14:paraId="3659C59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19866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545EB1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0.38845%</w:t>
            </w:r>
          </w:p>
        </w:tc>
      </w:tr>
      <w:tr w:rsidR="000F2A40" w:rsidRPr="002921B6" w14:paraId="2C666FC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FE676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D1DF0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0.39111%</w:t>
            </w:r>
          </w:p>
        </w:tc>
      </w:tr>
      <w:tr w:rsidR="000F2A40" w:rsidRPr="002921B6" w14:paraId="630F665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DBFE4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B634A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0.39378%</w:t>
            </w:r>
          </w:p>
        </w:tc>
      </w:tr>
      <w:tr w:rsidR="000F2A40" w:rsidRPr="002921B6" w14:paraId="3207581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D6698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C9C44C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0.39647%</w:t>
            </w:r>
          </w:p>
        </w:tc>
      </w:tr>
      <w:tr w:rsidR="000F2A40" w:rsidRPr="002921B6" w14:paraId="068D269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CC37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87DF4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0.39917%</w:t>
            </w:r>
          </w:p>
        </w:tc>
      </w:tr>
      <w:tr w:rsidR="000F2A40" w:rsidRPr="002921B6" w14:paraId="24A4BB1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0D73F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26F5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0.40190%</w:t>
            </w:r>
          </w:p>
        </w:tc>
      </w:tr>
      <w:tr w:rsidR="000F2A40" w:rsidRPr="002921B6" w14:paraId="50304E9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AB274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70F475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0.40464%</w:t>
            </w:r>
          </w:p>
        </w:tc>
      </w:tr>
      <w:tr w:rsidR="000F2A40" w:rsidRPr="002921B6" w14:paraId="151B007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844A2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1AA43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0.40741%</w:t>
            </w:r>
          </w:p>
        </w:tc>
      </w:tr>
      <w:tr w:rsidR="000F2A40" w:rsidRPr="002921B6" w14:paraId="1ADEABD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EE96D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1CE7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0.41019%</w:t>
            </w:r>
          </w:p>
        </w:tc>
      </w:tr>
      <w:tr w:rsidR="000F2A40" w:rsidRPr="002921B6" w14:paraId="4CBA9E4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72BA1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B5A92B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0.41299%</w:t>
            </w:r>
          </w:p>
        </w:tc>
      </w:tr>
      <w:tr w:rsidR="000F2A40" w:rsidRPr="002921B6" w14:paraId="1BE37B6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575EB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8DA5B0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0.41581%</w:t>
            </w:r>
          </w:p>
        </w:tc>
      </w:tr>
      <w:tr w:rsidR="000F2A40" w:rsidRPr="002921B6" w14:paraId="1563114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02FAE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A608F3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0.41865%</w:t>
            </w:r>
          </w:p>
        </w:tc>
      </w:tr>
      <w:tr w:rsidR="000F2A40" w:rsidRPr="002921B6" w14:paraId="685EBC6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49A2C4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9A2749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0.42151%</w:t>
            </w:r>
          </w:p>
        </w:tc>
      </w:tr>
      <w:tr w:rsidR="000F2A40" w:rsidRPr="002921B6" w14:paraId="3EC0AA9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6EEAF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3942B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0.42439%</w:t>
            </w:r>
          </w:p>
        </w:tc>
      </w:tr>
      <w:tr w:rsidR="000F2A40" w:rsidRPr="002921B6" w14:paraId="282F981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5E1D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AC25B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0.42728%</w:t>
            </w:r>
          </w:p>
        </w:tc>
      </w:tr>
      <w:tr w:rsidR="000F2A40" w:rsidRPr="002921B6" w14:paraId="2C6AA6A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4E9FAC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F46710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0.43020%</w:t>
            </w:r>
          </w:p>
        </w:tc>
      </w:tr>
      <w:tr w:rsidR="000F2A40" w:rsidRPr="002921B6" w14:paraId="42EDBCE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2884CB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F36EC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0.43314%</w:t>
            </w:r>
          </w:p>
        </w:tc>
      </w:tr>
      <w:tr w:rsidR="000F2A40" w:rsidRPr="002921B6" w14:paraId="1EEDCEA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73F5D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CAB9E8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0.43610%</w:t>
            </w:r>
          </w:p>
        </w:tc>
      </w:tr>
      <w:tr w:rsidR="000F2A40" w:rsidRPr="002921B6" w14:paraId="405D74B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41DB13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223541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0.43908%</w:t>
            </w:r>
          </w:p>
        </w:tc>
      </w:tr>
      <w:tr w:rsidR="000F2A40" w:rsidRPr="002921B6" w14:paraId="18E4D50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531DB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BA8E1A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0.44207%</w:t>
            </w:r>
          </w:p>
        </w:tc>
      </w:tr>
      <w:tr w:rsidR="000F2A40" w:rsidRPr="002921B6" w14:paraId="146CEA6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CC300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5C2E6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0.44509%</w:t>
            </w:r>
          </w:p>
        </w:tc>
      </w:tr>
      <w:tr w:rsidR="000F2A40" w:rsidRPr="002921B6" w14:paraId="4A40AF8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6A3C9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3A3B4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0.44813%</w:t>
            </w:r>
          </w:p>
        </w:tc>
      </w:tr>
      <w:tr w:rsidR="000F2A40" w:rsidRPr="002921B6" w14:paraId="469EEAC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9A610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88151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0.45119%</w:t>
            </w:r>
          </w:p>
        </w:tc>
      </w:tr>
      <w:tr w:rsidR="000F2A40" w:rsidRPr="002921B6" w14:paraId="77D285A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A0B34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0A510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0.45427%</w:t>
            </w:r>
          </w:p>
        </w:tc>
      </w:tr>
      <w:tr w:rsidR="000F2A40" w:rsidRPr="002921B6" w14:paraId="37A41FB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25D4B6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022870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0.45737%</w:t>
            </w:r>
          </w:p>
        </w:tc>
      </w:tr>
      <w:tr w:rsidR="000F2A40" w:rsidRPr="002921B6" w14:paraId="408AA4A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61A47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EE71A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0.46050%</w:t>
            </w:r>
          </w:p>
        </w:tc>
      </w:tr>
      <w:tr w:rsidR="000F2A40" w:rsidRPr="002921B6" w14:paraId="651D53F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1DC63A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EE8D41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0.46364%</w:t>
            </w:r>
          </w:p>
        </w:tc>
      </w:tr>
      <w:tr w:rsidR="000F2A40" w:rsidRPr="002921B6" w14:paraId="4C8486B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2A195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1C1CA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0.46681%</w:t>
            </w:r>
          </w:p>
        </w:tc>
      </w:tr>
      <w:tr w:rsidR="000F2A40" w:rsidRPr="002921B6" w14:paraId="68E004D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30F5F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858FC9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0.47000%</w:t>
            </w:r>
          </w:p>
        </w:tc>
      </w:tr>
      <w:tr w:rsidR="000F2A40" w:rsidRPr="002921B6" w14:paraId="2FA01CF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526F5A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AB45C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0.47321%</w:t>
            </w:r>
          </w:p>
        </w:tc>
      </w:tr>
      <w:tr w:rsidR="000F2A40" w:rsidRPr="002921B6" w14:paraId="360A15A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C82E79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FBAC3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0.47644%</w:t>
            </w:r>
          </w:p>
        </w:tc>
      </w:tr>
      <w:tr w:rsidR="000F2A40" w:rsidRPr="002921B6" w14:paraId="23F4993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ED0A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FC216E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0.47969%</w:t>
            </w:r>
          </w:p>
        </w:tc>
      </w:tr>
      <w:tr w:rsidR="000F2A40" w:rsidRPr="002921B6" w14:paraId="0A9013C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A7C1C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C0E7F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0.48297%</w:t>
            </w:r>
          </w:p>
        </w:tc>
      </w:tr>
      <w:tr w:rsidR="000F2A40" w:rsidRPr="002921B6" w14:paraId="774EC20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45458D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E21BB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0.48626%</w:t>
            </w:r>
          </w:p>
        </w:tc>
      </w:tr>
      <w:tr w:rsidR="000F2A40" w:rsidRPr="002921B6" w14:paraId="4812B97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76725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20E425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0.48958%</w:t>
            </w:r>
          </w:p>
        </w:tc>
      </w:tr>
      <w:tr w:rsidR="000F2A40" w:rsidRPr="002921B6" w14:paraId="6BD6B8A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61481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16A57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0.49293%</w:t>
            </w:r>
          </w:p>
        </w:tc>
      </w:tr>
      <w:tr w:rsidR="000F2A40" w:rsidRPr="002921B6" w14:paraId="1F0EEE3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7679C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72B314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0.49629%</w:t>
            </w:r>
          </w:p>
        </w:tc>
      </w:tr>
      <w:tr w:rsidR="000F2A40" w:rsidRPr="002921B6" w14:paraId="57092B6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D500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75B76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0.49968%</w:t>
            </w:r>
          </w:p>
        </w:tc>
      </w:tr>
      <w:tr w:rsidR="000F2A40" w:rsidRPr="002921B6" w14:paraId="2B3EED2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5D2F18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8896D9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0.50310%</w:t>
            </w:r>
          </w:p>
        </w:tc>
      </w:tr>
      <w:tr w:rsidR="000F2A40" w:rsidRPr="002921B6" w14:paraId="2491DA8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1C2E0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1ECC5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0.50653%</w:t>
            </w:r>
          </w:p>
        </w:tc>
      </w:tr>
      <w:tr w:rsidR="000F2A40" w:rsidRPr="002921B6" w14:paraId="2597D4D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A7869D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8815B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0.50999%</w:t>
            </w:r>
          </w:p>
        </w:tc>
      </w:tr>
      <w:tr w:rsidR="000F2A40" w:rsidRPr="002921B6" w14:paraId="64E58E3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CCDF7D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4AA50A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0.51347%</w:t>
            </w:r>
          </w:p>
        </w:tc>
      </w:tr>
      <w:tr w:rsidR="000F2A40" w:rsidRPr="002921B6" w14:paraId="1C30F8F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8E4CA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89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F2010C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0.51698%</w:t>
            </w:r>
          </w:p>
        </w:tc>
      </w:tr>
      <w:tr w:rsidR="000F2A40" w:rsidRPr="002921B6" w14:paraId="22C22A1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DCBDE9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1263B6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0.52051%</w:t>
            </w:r>
          </w:p>
        </w:tc>
      </w:tr>
      <w:tr w:rsidR="000F2A40" w:rsidRPr="002921B6" w14:paraId="641F48E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DD4E9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C03429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0.52406%</w:t>
            </w:r>
          </w:p>
        </w:tc>
      </w:tr>
      <w:tr w:rsidR="000F2A40" w:rsidRPr="002921B6" w14:paraId="18DDD15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F3C341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3A700F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0.52764%</w:t>
            </w:r>
          </w:p>
        </w:tc>
      </w:tr>
      <w:tr w:rsidR="000F2A40" w:rsidRPr="002921B6" w14:paraId="3FA4C30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B3B70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980DCD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0.53125%</w:t>
            </w:r>
          </w:p>
        </w:tc>
      </w:tr>
      <w:tr w:rsidR="000F2A40" w:rsidRPr="002921B6" w14:paraId="00F301F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DBA43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B387BD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0.53487%</w:t>
            </w:r>
          </w:p>
        </w:tc>
      </w:tr>
      <w:tr w:rsidR="000F2A40" w:rsidRPr="002921B6" w14:paraId="524886F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59EBF3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1B599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0.53853%</w:t>
            </w:r>
          </w:p>
        </w:tc>
      </w:tr>
      <w:tr w:rsidR="000F2A40" w:rsidRPr="002921B6" w14:paraId="5505895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36ED0E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D501A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0.54220%</w:t>
            </w:r>
          </w:p>
        </w:tc>
      </w:tr>
      <w:tr w:rsidR="000F2A40" w:rsidRPr="002921B6" w14:paraId="01EE23A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073D10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6262F3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0.54591%</w:t>
            </w:r>
          </w:p>
        </w:tc>
      </w:tr>
      <w:tr w:rsidR="000F2A40" w:rsidRPr="002921B6" w14:paraId="57C0253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D9986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1B7804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0.54963%</w:t>
            </w:r>
          </w:p>
        </w:tc>
      </w:tr>
      <w:tr w:rsidR="000F2A40" w:rsidRPr="002921B6" w14:paraId="42B5F62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161770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99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31FB6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0.55339%</w:t>
            </w:r>
          </w:p>
        </w:tc>
      </w:tr>
      <w:tr w:rsidR="000F2A40" w:rsidRPr="002921B6" w14:paraId="060B9D26"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9B1F7C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B7C2E5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0.55717%</w:t>
            </w:r>
          </w:p>
        </w:tc>
      </w:tr>
      <w:tr w:rsidR="000F2A40" w:rsidRPr="002921B6" w14:paraId="346F299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6987BD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2D3DA6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0.56097%</w:t>
            </w:r>
          </w:p>
        </w:tc>
      </w:tr>
      <w:tr w:rsidR="000F2A40" w:rsidRPr="002921B6" w14:paraId="56B43BB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79C57B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3DD954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0.56480%</w:t>
            </w:r>
          </w:p>
        </w:tc>
      </w:tr>
      <w:tr w:rsidR="000F2A40" w:rsidRPr="002921B6" w14:paraId="79AB591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B64293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8EB46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0.56866%</w:t>
            </w:r>
          </w:p>
        </w:tc>
      </w:tr>
      <w:tr w:rsidR="000F2A40" w:rsidRPr="002921B6" w14:paraId="43883A0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867FE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E4CC8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0.57254%</w:t>
            </w:r>
          </w:p>
        </w:tc>
      </w:tr>
      <w:tr w:rsidR="000F2A40" w:rsidRPr="002921B6" w14:paraId="1CCD516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27F63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41E631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0.57645%</w:t>
            </w:r>
          </w:p>
        </w:tc>
      </w:tr>
      <w:tr w:rsidR="000F2A40" w:rsidRPr="002921B6" w14:paraId="29D156C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BB814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F6CAD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0.58039%</w:t>
            </w:r>
          </w:p>
        </w:tc>
      </w:tr>
      <w:tr w:rsidR="000F2A40" w:rsidRPr="002921B6" w14:paraId="69A2E51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EF9F51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3D52E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0.58435%</w:t>
            </w:r>
          </w:p>
        </w:tc>
      </w:tr>
      <w:tr w:rsidR="000F2A40" w:rsidRPr="002921B6" w14:paraId="0A790E6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93BE73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2221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0.58834%</w:t>
            </w:r>
          </w:p>
        </w:tc>
      </w:tr>
      <w:tr w:rsidR="000F2A40" w:rsidRPr="002921B6" w14:paraId="309764E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B0C7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109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B8B0DA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0.59236%</w:t>
            </w:r>
          </w:p>
        </w:tc>
      </w:tr>
      <w:tr w:rsidR="000F2A40" w:rsidRPr="002921B6" w14:paraId="4BF2DCC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B06FCB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618AEB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0.59640%</w:t>
            </w:r>
          </w:p>
        </w:tc>
      </w:tr>
      <w:tr w:rsidR="000F2A40" w:rsidRPr="002921B6" w14:paraId="6CFDB98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F0D5AC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E61120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0.60048%</w:t>
            </w:r>
          </w:p>
        </w:tc>
      </w:tr>
      <w:tr w:rsidR="000F2A40" w:rsidRPr="002921B6" w14:paraId="30EE0D2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CC2B32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112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45EB90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0.60458%</w:t>
            </w:r>
          </w:p>
        </w:tc>
      </w:tr>
      <w:tr w:rsidR="000F2A40" w:rsidRPr="002921B6" w14:paraId="44F052D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7C4EF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6ED33F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0.60870%</w:t>
            </w:r>
          </w:p>
        </w:tc>
      </w:tr>
      <w:tr w:rsidR="000F2A40" w:rsidRPr="002921B6" w14:paraId="69B6873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A6EB7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8A3A9D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0.61286%</w:t>
            </w:r>
          </w:p>
        </w:tc>
      </w:tr>
      <w:tr w:rsidR="000F2A40" w:rsidRPr="002921B6" w14:paraId="668765A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6F714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5A62A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0.61705%</w:t>
            </w:r>
          </w:p>
        </w:tc>
      </w:tr>
      <w:tr w:rsidR="000F2A40" w:rsidRPr="002921B6" w14:paraId="2ACF17D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5482D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C2CB95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0.62126%</w:t>
            </w:r>
          </w:p>
        </w:tc>
      </w:tr>
      <w:tr w:rsidR="000F2A40" w:rsidRPr="002921B6" w14:paraId="5AE5443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5D2A01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55994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0.62550%</w:t>
            </w:r>
          </w:p>
        </w:tc>
      </w:tr>
      <w:tr w:rsidR="000F2A40" w:rsidRPr="002921B6" w14:paraId="507D0A2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7666D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153374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0.62977%</w:t>
            </w:r>
          </w:p>
        </w:tc>
      </w:tr>
      <w:tr w:rsidR="000F2A40" w:rsidRPr="002921B6" w14:paraId="3148908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7FAF55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119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1A425B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0.63407%</w:t>
            </w:r>
          </w:p>
        </w:tc>
      </w:tr>
      <w:tr w:rsidR="000F2A40" w:rsidRPr="002921B6" w14:paraId="1D921C06"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7DDBF8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10A274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0.63840%</w:t>
            </w:r>
          </w:p>
        </w:tc>
      </w:tr>
      <w:tr w:rsidR="000F2A40" w:rsidRPr="002921B6" w14:paraId="225C8F0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949D95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1248DB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0.64276%</w:t>
            </w:r>
          </w:p>
        </w:tc>
      </w:tr>
      <w:tr w:rsidR="000F2A40" w:rsidRPr="002921B6" w14:paraId="050E0DE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3E7BD3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C5286E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0.64715%</w:t>
            </w:r>
          </w:p>
        </w:tc>
      </w:tr>
      <w:tr w:rsidR="000F2A40" w:rsidRPr="002921B6" w14:paraId="095451C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7393E5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19C2D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0.65157%</w:t>
            </w:r>
          </w:p>
        </w:tc>
      </w:tr>
      <w:tr w:rsidR="000F2A40" w:rsidRPr="002921B6" w14:paraId="434BE9F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2D2F8F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A51CB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0.65602%</w:t>
            </w:r>
          </w:p>
        </w:tc>
      </w:tr>
      <w:tr w:rsidR="000F2A40" w:rsidRPr="002921B6" w14:paraId="6954415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25C2E0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5DC4D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0.66050%</w:t>
            </w:r>
          </w:p>
        </w:tc>
      </w:tr>
      <w:tr w:rsidR="000F2A40" w:rsidRPr="002921B6" w14:paraId="3329081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05BA86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57822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0.66501%</w:t>
            </w:r>
          </w:p>
        </w:tc>
      </w:tr>
      <w:tr w:rsidR="000F2A40" w:rsidRPr="002921B6" w14:paraId="40CAE3A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828C9E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FD6717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0.66955%</w:t>
            </w:r>
          </w:p>
        </w:tc>
      </w:tr>
      <w:tr w:rsidR="000F2A40" w:rsidRPr="002921B6" w14:paraId="6B032E5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28D45B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B7ECC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0.67412%</w:t>
            </w:r>
          </w:p>
        </w:tc>
      </w:tr>
      <w:tr w:rsidR="000F2A40" w:rsidRPr="002921B6" w14:paraId="13CC27E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41675B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129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CAF7FF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0.67873%</w:t>
            </w:r>
          </w:p>
        </w:tc>
      </w:tr>
      <w:tr w:rsidR="000F2A40" w:rsidRPr="002921B6" w14:paraId="6FDC440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A22A8B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EAF8DB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0.68336%</w:t>
            </w:r>
          </w:p>
        </w:tc>
      </w:tr>
      <w:tr w:rsidR="000F2A40" w:rsidRPr="002921B6" w14:paraId="60C0D7C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02B84C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090DED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0.68803%</w:t>
            </w:r>
          </w:p>
        </w:tc>
      </w:tr>
      <w:tr w:rsidR="000F2A40" w:rsidRPr="002921B6" w14:paraId="7A3784A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122138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540B0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0.69273%</w:t>
            </w:r>
          </w:p>
        </w:tc>
      </w:tr>
      <w:tr w:rsidR="000F2A40" w:rsidRPr="002921B6" w14:paraId="6A69B09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EE8B93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17000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0.69746%</w:t>
            </w:r>
          </w:p>
        </w:tc>
      </w:tr>
      <w:tr w:rsidR="000F2A40" w:rsidRPr="002921B6" w14:paraId="2045AB1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3A9523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1C43C2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0.70222%</w:t>
            </w:r>
          </w:p>
        </w:tc>
      </w:tr>
      <w:tr w:rsidR="000F2A40" w:rsidRPr="002921B6" w14:paraId="315E105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BC09CC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74AF322"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0.70702%</w:t>
            </w:r>
          </w:p>
        </w:tc>
      </w:tr>
      <w:tr w:rsidR="000F2A40" w:rsidRPr="002921B6" w14:paraId="539EE30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0A644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B032F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0.71184%</w:t>
            </w:r>
          </w:p>
        </w:tc>
      </w:tr>
      <w:tr w:rsidR="000F2A40" w:rsidRPr="002921B6" w14:paraId="601B576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179421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E9818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0.71670%</w:t>
            </w:r>
          </w:p>
        </w:tc>
      </w:tr>
      <w:tr w:rsidR="000F2A40" w:rsidRPr="002921B6" w14:paraId="0A6BDB8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3F52DB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FE68AE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0.72160%</w:t>
            </w:r>
          </w:p>
        </w:tc>
      </w:tr>
      <w:tr w:rsidR="000F2A40" w:rsidRPr="002921B6" w14:paraId="3D07DE6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6D2479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139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C11AC3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0.72653%</w:t>
            </w:r>
          </w:p>
        </w:tc>
      </w:tr>
      <w:tr w:rsidR="000F2A40" w:rsidRPr="002921B6" w14:paraId="3837B3C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1EC8A0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A793D7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0.73149%</w:t>
            </w:r>
          </w:p>
        </w:tc>
      </w:tr>
      <w:tr w:rsidR="000F2A40" w:rsidRPr="002921B6" w14:paraId="42A0E1D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BF9BAC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8049E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0.73648%</w:t>
            </w:r>
          </w:p>
        </w:tc>
      </w:tr>
      <w:tr w:rsidR="000F2A40" w:rsidRPr="002921B6" w14:paraId="6EF4773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103C4C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8A1B6F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0.74151%</w:t>
            </w:r>
          </w:p>
        </w:tc>
      </w:tr>
      <w:tr w:rsidR="000F2A40" w:rsidRPr="002921B6" w14:paraId="44AE392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38F862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41B418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0.74658%</w:t>
            </w:r>
          </w:p>
        </w:tc>
      </w:tr>
      <w:tr w:rsidR="000F2A40" w:rsidRPr="002921B6" w14:paraId="56E1C328"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D2735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69FADF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0.75167%</w:t>
            </w:r>
          </w:p>
        </w:tc>
      </w:tr>
      <w:tr w:rsidR="000F2A40" w:rsidRPr="002921B6" w14:paraId="5BA27E8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E08BAF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FA2D2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0.75681%</w:t>
            </w:r>
          </w:p>
        </w:tc>
      </w:tr>
      <w:tr w:rsidR="000F2A40" w:rsidRPr="002921B6" w14:paraId="03AC967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DC6FE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ABD1A7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0.76197%</w:t>
            </w:r>
          </w:p>
        </w:tc>
      </w:tr>
      <w:tr w:rsidR="000F2A40" w:rsidRPr="002921B6" w14:paraId="6EBF59D5"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14B07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7C2944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0.76718%</w:t>
            </w:r>
          </w:p>
        </w:tc>
      </w:tr>
      <w:tr w:rsidR="000F2A40" w:rsidRPr="002921B6" w14:paraId="4502252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E62BC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2949D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0.77242%</w:t>
            </w:r>
          </w:p>
        </w:tc>
      </w:tr>
      <w:tr w:rsidR="000F2A40" w:rsidRPr="002921B6" w14:paraId="64CD5A7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E57380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149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30D6A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0.77769%</w:t>
            </w:r>
          </w:p>
        </w:tc>
      </w:tr>
      <w:tr w:rsidR="000F2A40" w:rsidRPr="002921B6" w14:paraId="6C31458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514BE9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lastRenderedPageBreak/>
              <w:t>150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7E01FC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0.78300%</w:t>
            </w:r>
          </w:p>
        </w:tc>
      </w:tr>
      <w:tr w:rsidR="000F2A40" w:rsidRPr="002921B6" w14:paraId="658E7FA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9462E1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46298D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0.78835%</w:t>
            </w:r>
          </w:p>
        </w:tc>
      </w:tr>
      <w:tr w:rsidR="000F2A40" w:rsidRPr="002921B6" w14:paraId="02EC5EB7"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6C49D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FE8D97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0.79373%</w:t>
            </w:r>
          </w:p>
        </w:tc>
      </w:tr>
      <w:tr w:rsidR="000F2A40" w:rsidRPr="002921B6" w14:paraId="2EA526A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0FA3ED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B4985F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0.79915%</w:t>
            </w:r>
          </w:p>
        </w:tc>
      </w:tr>
      <w:tr w:rsidR="000F2A40" w:rsidRPr="002921B6" w14:paraId="2885FEF6"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0C7B66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8AE0F1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0.80461%</w:t>
            </w:r>
          </w:p>
        </w:tc>
      </w:tr>
      <w:tr w:rsidR="000F2A40" w:rsidRPr="002921B6" w14:paraId="030DA42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792E4C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95F961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0.81010%</w:t>
            </w:r>
          </w:p>
        </w:tc>
      </w:tr>
      <w:tr w:rsidR="000F2A40" w:rsidRPr="002921B6" w14:paraId="1F302E94"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D5E738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B8317A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0.81564%</w:t>
            </w:r>
          </w:p>
        </w:tc>
      </w:tr>
      <w:tr w:rsidR="000F2A40" w:rsidRPr="002921B6" w14:paraId="360BB0C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77987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51FF52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0.82121%</w:t>
            </w:r>
          </w:p>
        </w:tc>
      </w:tr>
      <w:tr w:rsidR="000F2A40" w:rsidRPr="002921B6" w14:paraId="0DACAFF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98AA30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69E303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0.82681%</w:t>
            </w:r>
          </w:p>
        </w:tc>
      </w:tr>
      <w:tr w:rsidR="000F2A40" w:rsidRPr="002921B6" w14:paraId="1685DF6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E80FA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159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5ACF02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0.83246%</w:t>
            </w:r>
          </w:p>
        </w:tc>
      </w:tr>
      <w:tr w:rsidR="000F2A40" w:rsidRPr="002921B6" w14:paraId="4B933E8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8D79CE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2AC004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0.83814%</w:t>
            </w:r>
          </w:p>
        </w:tc>
      </w:tr>
      <w:tr w:rsidR="000F2A40" w:rsidRPr="002921B6" w14:paraId="4401DEE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AD32E7D"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2AB630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0.84387%</w:t>
            </w:r>
          </w:p>
        </w:tc>
      </w:tr>
      <w:tr w:rsidR="000F2A40" w:rsidRPr="002921B6" w14:paraId="369E2DEC"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6D2017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18F042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0.84963%</w:t>
            </w:r>
          </w:p>
        </w:tc>
      </w:tr>
      <w:tr w:rsidR="000F2A40" w:rsidRPr="002921B6" w14:paraId="009F3A6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D54789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CA3527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0.85543%</w:t>
            </w:r>
          </w:p>
        </w:tc>
      </w:tr>
      <w:tr w:rsidR="000F2A40" w:rsidRPr="002921B6" w14:paraId="4C80CB0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7791655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1FE9196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0.86127%</w:t>
            </w:r>
          </w:p>
        </w:tc>
      </w:tr>
      <w:tr w:rsidR="000F2A40" w:rsidRPr="002921B6" w14:paraId="1B8F894F"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3FA9FD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0D3E1F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0.86715%</w:t>
            </w:r>
          </w:p>
        </w:tc>
      </w:tr>
      <w:tr w:rsidR="000F2A40" w:rsidRPr="002921B6" w14:paraId="1AEDBD1D"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935C5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C4B2C41"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0.87308%</w:t>
            </w:r>
          </w:p>
        </w:tc>
      </w:tr>
      <w:tr w:rsidR="000F2A40" w:rsidRPr="002921B6" w14:paraId="08A4578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D7CD2F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8B6D20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0.87904%</w:t>
            </w:r>
          </w:p>
        </w:tc>
      </w:tr>
      <w:tr w:rsidR="000F2A40" w:rsidRPr="002921B6" w14:paraId="7990475B"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3BD6DC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528CEBF"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0.88504%</w:t>
            </w:r>
          </w:p>
        </w:tc>
      </w:tr>
      <w:tr w:rsidR="000F2A40" w:rsidRPr="002921B6" w14:paraId="1E68125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2F0E635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169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560524F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0.89108%</w:t>
            </w:r>
          </w:p>
        </w:tc>
      </w:tr>
      <w:tr w:rsidR="000F2A40" w:rsidRPr="002921B6" w14:paraId="3789EC10"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19936733"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EAC4BA"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0.89717%</w:t>
            </w:r>
          </w:p>
        </w:tc>
      </w:tr>
      <w:tr w:rsidR="000F2A40" w:rsidRPr="002921B6" w14:paraId="0B86430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131E925"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171</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2CA074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0.90330%</w:t>
            </w:r>
          </w:p>
        </w:tc>
      </w:tr>
      <w:tr w:rsidR="000F2A40" w:rsidRPr="002921B6" w14:paraId="054804B9"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8C53BC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172</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019326E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0.90946%</w:t>
            </w:r>
          </w:p>
        </w:tc>
      </w:tr>
      <w:tr w:rsidR="000F2A40" w:rsidRPr="002921B6" w14:paraId="50F54691"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6E9E56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173</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46128E98"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0.91567%</w:t>
            </w:r>
          </w:p>
        </w:tc>
      </w:tr>
      <w:tr w:rsidR="000F2A40" w:rsidRPr="002921B6" w14:paraId="3E0CE0D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CA1115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174</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7A237A04"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0.92193%</w:t>
            </w:r>
          </w:p>
        </w:tc>
      </w:tr>
      <w:tr w:rsidR="000F2A40" w:rsidRPr="002921B6" w14:paraId="535A6293"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0F1B7067"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175</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AB3EB66"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0.92822%</w:t>
            </w:r>
          </w:p>
        </w:tc>
      </w:tr>
      <w:tr w:rsidR="000F2A40" w:rsidRPr="002921B6" w14:paraId="1590B85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D8475E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176</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6DACB46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0.93456%</w:t>
            </w:r>
          </w:p>
        </w:tc>
      </w:tr>
      <w:tr w:rsidR="000F2A40" w:rsidRPr="002921B6" w14:paraId="35D7DAFA"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6BFBD59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177</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73CE2DC"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0.94094%</w:t>
            </w:r>
          </w:p>
        </w:tc>
      </w:tr>
      <w:tr w:rsidR="000F2A40" w:rsidRPr="002921B6" w14:paraId="268800FE"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34F8867B"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178</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D4BF879"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0.94737%</w:t>
            </w:r>
          </w:p>
        </w:tc>
      </w:tr>
      <w:tr w:rsidR="000F2A40" w:rsidRPr="002921B6" w14:paraId="0B9E5BB2"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4A9ACB3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179</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2F73E17E"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0.95384%</w:t>
            </w:r>
          </w:p>
        </w:tc>
      </w:tr>
      <w:tr w:rsidR="000F2A40" w:rsidRPr="002921B6" w14:paraId="2AD65066" w14:textId="77777777" w:rsidTr="007E0FDF">
        <w:trPr>
          <w:trHeight w:val="300"/>
          <w:jc w:val="center"/>
        </w:trPr>
        <w:tc>
          <w:tcPr>
            <w:tcW w:w="2494" w:type="dxa"/>
            <w:tcBorders>
              <w:top w:val="nil"/>
              <w:left w:val="single" w:sz="4" w:space="0" w:color="auto"/>
              <w:bottom w:val="single" w:sz="4" w:space="0" w:color="auto"/>
              <w:right w:val="single" w:sz="4" w:space="0" w:color="auto"/>
            </w:tcBorders>
            <w:shd w:val="clear" w:color="auto" w:fill="auto"/>
            <w:noWrap/>
            <w:vAlign w:val="center"/>
            <w:hideMark/>
          </w:tcPr>
          <w:p w14:paraId="553062A0" w14:textId="77777777"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sidRPr="002921B6">
              <w:rPr>
                <w:rFonts w:ascii="Calibri" w:eastAsia="Times New Roman" w:hAnsi="Calibri" w:cs="Calibri"/>
                <w:color w:val="000000"/>
                <w:sz w:val="22"/>
                <w:szCs w:val="22"/>
                <w:lang w:eastAsia="es-MX"/>
              </w:rPr>
              <w:t>180</w:t>
            </w:r>
          </w:p>
        </w:tc>
        <w:tc>
          <w:tcPr>
            <w:tcW w:w="2494" w:type="dxa"/>
            <w:tcBorders>
              <w:top w:val="nil"/>
              <w:left w:val="single" w:sz="4" w:space="0" w:color="auto"/>
              <w:bottom w:val="single" w:sz="4" w:space="0" w:color="auto"/>
              <w:right w:val="single" w:sz="4" w:space="0" w:color="auto"/>
            </w:tcBorders>
            <w:shd w:val="clear" w:color="auto" w:fill="auto"/>
            <w:noWrap/>
            <w:vAlign w:val="bottom"/>
          </w:tcPr>
          <w:p w14:paraId="3C447F59" w14:textId="47CC464C" w:rsidR="000F2A40" w:rsidRPr="002921B6" w:rsidRDefault="000F2A40" w:rsidP="000F2A40">
            <w:pPr>
              <w:spacing w:after="0" w:line="240" w:lineRule="auto"/>
              <w:jc w:val="center"/>
              <w:rPr>
                <w:rFonts w:ascii="Calibri" w:eastAsia="Times New Roman" w:hAnsi="Calibri" w:cs="Calibri"/>
                <w:color w:val="000000"/>
                <w:sz w:val="22"/>
                <w:szCs w:val="22"/>
                <w:lang w:eastAsia="es-MX"/>
              </w:rPr>
            </w:pPr>
            <w:r>
              <w:rPr>
                <w:rFonts w:ascii="Calibri" w:hAnsi="Calibri" w:cs="Calibri"/>
                <w:color w:val="000000"/>
                <w:sz w:val="22"/>
                <w:szCs w:val="22"/>
              </w:rPr>
              <w:t>0.9603</w:t>
            </w:r>
            <w:r w:rsidR="00A6643C">
              <w:rPr>
                <w:rFonts w:ascii="Calibri" w:hAnsi="Calibri" w:cs="Calibri"/>
                <w:color w:val="000000"/>
                <w:sz w:val="22"/>
                <w:szCs w:val="22"/>
              </w:rPr>
              <w:t>6</w:t>
            </w:r>
            <w:r>
              <w:rPr>
                <w:rFonts w:ascii="Calibri" w:hAnsi="Calibri" w:cs="Calibri"/>
                <w:color w:val="000000"/>
                <w:sz w:val="22"/>
                <w:szCs w:val="22"/>
              </w:rPr>
              <w:t>%</w:t>
            </w:r>
          </w:p>
        </w:tc>
      </w:tr>
    </w:tbl>
    <w:p w14:paraId="52733E08" w14:textId="77777777" w:rsidR="000F2A40" w:rsidRDefault="000F2A40" w:rsidP="000F2A40">
      <w:pPr>
        <w:spacing w:after="0" w:line="240" w:lineRule="auto"/>
        <w:jc w:val="center"/>
        <w:rPr>
          <w:rFonts w:asciiTheme="minorHAnsi" w:hAnsiTheme="minorHAnsi"/>
          <w:b/>
          <w:bCs/>
          <w:sz w:val="22"/>
          <w:szCs w:val="22"/>
          <w:lang w:val="es-ES"/>
        </w:rPr>
      </w:pPr>
    </w:p>
    <w:p w14:paraId="5B78FD20" w14:textId="77777777" w:rsidR="00DB2E9E" w:rsidRPr="00233ED8" w:rsidRDefault="00DB2E9E" w:rsidP="00F431C5">
      <w:pPr>
        <w:spacing w:after="0" w:line="240" w:lineRule="auto"/>
        <w:rPr>
          <w:rFonts w:asciiTheme="minorHAnsi" w:hAnsiTheme="minorHAnsi"/>
          <w:sz w:val="22"/>
          <w:szCs w:val="22"/>
          <w:lang w:val="es-ES"/>
        </w:rPr>
      </w:pPr>
    </w:p>
    <w:sectPr w:rsidR="00DB2E9E" w:rsidRPr="00233ED8">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E4695" w14:textId="77777777" w:rsidR="00637640" w:rsidRDefault="00637640">
      <w:pPr>
        <w:spacing w:after="0" w:line="240" w:lineRule="auto"/>
      </w:pPr>
      <w:r>
        <w:separator/>
      </w:r>
    </w:p>
  </w:endnote>
  <w:endnote w:type="continuationSeparator" w:id="0">
    <w:p w14:paraId="3E4E7003" w14:textId="77777777" w:rsidR="00637640" w:rsidRDefault="00637640">
      <w:pPr>
        <w:spacing w:after="0" w:line="240" w:lineRule="auto"/>
      </w:pPr>
      <w:r>
        <w:continuationSeparator/>
      </w:r>
    </w:p>
  </w:endnote>
  <w:endnote w:type="continuationNotice" w:id="1">
    <w:p w14:paraId="4C25CD0C" w14:textId="77777777" w:rsidR="00637640" w:rsidRDefault="006376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28977" w14:textId="77777777" w:rsidR="00A650B5" w:rsidRDefault="00A650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952386"/>
      <w:docPartObj>
        <w:docPartGallery w:val="Page Numbers (Bottom of Page)"/>
        <w:docPartUnique/>
      </w:docPartObj>
    </w:sdtPr>
    <w:sdtEndPr>
      <w:rPr>
        <w:rFonts w:asciiTheme="majorHAnsi" w:hAnsiTheme="majorHAnsi" w:cstheme="majorHAnsi"/>
        <w:noProof/>
        <w:sz w:val="22"/>
        <w:szCs w:val="22"/>
      </w:rPr>
    </w:sdtEndPr>
    <w:sdtContent>
      <w:p w14:paraId="18521081" w14:textId="590826CA" w:rsidR="00D006C6" w:rsidRPr="00D006C6" w:rsidRDefault="00D006C6">
        <w:pPr>
          <w:pStyle w:val="Footer"/>
          <w:jc w:val="right"/>
          <w:rPr>
            <w:rFonts w:asciiTheme="majorHAnsi" w:hAnsiTheme="majorHAnsi" w:cstheme="majorHAnsi"/>
            <w:sz w:val="22"/>
            <w:szCs w:val="22"/>
          </w:rPr>
        </w:pPr>
        <w:r w:rsidRPr="00D006C6">
          <w:rPr>
            <w:rFonts w:asciiTheme="majorHAnsi" w:hAnsiTheme="majorHAnsi" w:cstheme="majorHAnsi"/>
            <w:sz w:val="22"/>
            <w:szCs w:val="22"/>
          </w:rPr>
          <w:fldChar w:fldCharType="begin"/>
        </w:r>
        <w:r w:rsidRPr="00D006C6">
          <w:rPr>
            <w:rFonts w:asciiTheme="majorHAnsi" w:hAnsiTheme="majorHAnsi" w:cstheme="majorHAnsi"/>
            <w:sz w:val="22"/>
            <w:szCs w:val="22"/>
          </w:rPr>
          <w:instrText xml:space="preserve"> PAGE   \* MERGEFORMAT </w:instrText>
        </w:r>
        <w:r w:rsidRPr="00D006C6">
          <w:rPr>
            <w:rFonts w:asciiTheme="majorHAnsi" w:hAnsiTheme="majorHAnsi" w:cstheme="majorHAnsi"/>
            <w:sz w:val="22"/>
            <w:szCs w:val="22"/>
          </w:rPr>
          <w:fldChar w:fldCharType="separate"/>
        </w:r>
        <w:r w:rsidRPr="00D006C6">
          <w:rPr>
            <w:rFonts w:asciiTheme="majorHAnsi" w:hAnsiTheme="majorHAnsi" w:cstheme="majorHAnsi"/>
            <w:noProof/>
            <w:sz w:val="22"/>
            <w:szCs w:val="22"/>
          </w:rPr>
          <w:t>2</w:t>
        </w:r>
        <w:r w:rsidRPr="00D006C6">
          <w:rPr>
            <w:rFonts w:asciiTheme="majorHAnsi" w:hAnsiTheme="majorHAnsi" w:cstheme="majorHAnsi"/>
            <w:noProof/>
            <w:sz w:val="22"/>
            <w:szCs w:val="22"/>
          </w:rPr>
          <w:fldChar w:fldCharType="end"/>
        </w:r>
      </w:p>
    </w:sdtContent>
  </w:sdt>
  <w:p w14:paraId="133CA428" w14:textId="77777777" w:rsidR="00D006C6" w:rsidRDefault="00D006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88D55" w14:textId="77777777" w:rsidR="00A650B5" w:rsidRDefault="00A65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DE65E" w14:textId="77777777" w:rsidR="00637640" w:rsidRDefault="00637640">
      <w:pPr>
        <w:spacing w:after="0" w:line="240" w:lineRule="auto"/>
      </w:pPr>
      <w:r>
        <w:separator/>
      </w:r>
    </w:p>
  </w:footnote>
  <w:footnote w:type="continuationSeparator" w:id="0">
    <w:p w14:paraId="06F8C96D" w14:textId="77777777" w:rsidR="00637640" w:rsidRDefault="00637640">
      <w:pPr>
        <w:spacing w:after="0" w:line="240" w:lineRule="auto"/>
      </w:pPr>
      <w:r>
        <w:continuationSeparator/>
      </w:r>
    </w:p>
  </w:footnote>
  <w:footnote w:type="continuationNotice" w:id="1">
    <w:p w14:paraId="6325241F" w14:textId="77777777" w:rsidR="00637640" w:rsidRDefault="00637640">
      <w:pPr>
        <w:spacing w:after="0" w:line="240" w:lineRule="auto"/>
      </w:pPr>
    </w:p>
  </w:footnote>
  <w:footnote w:id="2">
    <w:p w14:paraId="0B15E724" w14:textId="13779E22" w:rsidR="006F7743" w:rsidRPr="00F431C5" w:rsidRDefault="006F7743">
      <w:pPr>
        <w:pStyle w:val="FootnoteText"/>
        <w:jc w:val="both"/>
        <w:rPr>
          <w:rFonts w:asciiTheme="minorHAnsi" w:hAnsiTheme="minorHAnsi" w:cstheme="minorHAnsi"/>
          <w:sz w:val="18"/>
          <w:szCs w:val="18"/>
          <w:lang w:eastAsia="en-US"/>
        </w:rPr>
      </w:pPr>
      <w:r w:rsidRPr="00F431C5">
        <w:rPr>
          <w:rStyle w:val="FootnoteReference"/>
          <w:rFonts w:asciiTheme="minorHAnsi" w:hAnsiTheme="minorHAnsi" w:cstheme="minorHAnsi"/>
          <w:sz w:val="18"/>
          <w:szCs w:val="18"/>
        </w:rPr>
        <w:footnoteRef/>
      </w:r>
      <w:r w:rsidRPr="00F431C5">
        <w:rPr>
          <w:rFonts w:asciiTheme="minorHAnsi" w:hAnsiTheme="minorHAnsi" w:cstheme="minorHAnsi"/>
          <w:sz w:val="18"/>
          <w:szCs w:val="18"/>
        </w:rPr>
        <w:t xml:space="preserve"> El Licitante deberá expresar el Monto de la Oferta en número y letra. </w:t>
      </w:r>
    </w:p>
  </w:footnote>
  <w:footnote w:id="3">
    <w:p w14:paraId="222B5AFF" w14:textId="071C2193" w:rsidR="006F7743" w:rsidRPr="00F431C5" w:rsidRDefault="006F7743" w:rsidP="00F774FC">
      <w:pPr>
        <w:pStyle w:val="FootnoteText"/>
        <w:jc w:val="both"/>
      </w:pPr>
      <w:r>
        <w:rPr>
          <w:rStyle w:val="FootnoteReference"/>
        </w:rPr>
        <w:footnoteRef/>
      </w:r>
      <w:r>
        <w:t xml:space="preserve"> </w:t>
      </w:r>
      <w:r w:rsidRPr="009F7E12">
        <w:rPr>
          <w:rFonts w:asciiTheme="minorHAnsi" w:hAnsiTheme="minorHAnsi"/>
          <w:sz w:val="18"/>
          <w:szCs w:val="18"/>
        </w:rPr>
        <w:t>Los Licitantes que no acepten a las Agencias Calificadoras incluidas en el cuadro podrán eliminar la columna correspondiente a las Agencias Calificadoras que no les resulten aceptables</w:t>
      </w:r>
      <w:r>
        <w:rPr>
          <w:rFonts w:asciiTheme="minorHAnsi" w:hAnsiTheme="minorHAnsi"/>
          <w:sz w:val="18"/>
          <w:szCs w:val="18"/>
        </w:rPr>
        <w:t>.</w:t>
      </w:r>
    </w:p>
  </w:footnote>
  <w:footnote w:id="4">
    <w:p w14:paraId="3C1C36B0" w14:textId="09EB0849" w:rsidR="006F7743" w:rsidRPr="00F774FC" w:rsidRDefault="006F7743" w:rsidP="00D006C6">
      <w:pPr>
        <w:pStyle w:val="FootnoteText"/>
        <w:jc w:val="both"/>
      </w:pPr>
      <w:r>
        <w:rPr>
          <w:rStyle w:val="FootnoteReference"/>
        </w:rPr>
        <w:footnoteRef/>
      </w:r>
      <w:r>
        <w:t xml:space="preserve"> </w:t>
      </w:r>
      <w:r w:rsidRPr="008257DE">
        <w:rPr>
          <w:rFonts w:asciiTheme="minorHAnsi" w:hAnsiTheme="minorHAnsi" w:cstheme="minorHAnsi"/>
          <w:sz w:val="18"/>
          <w:szCs w:val="18"/>
        </w:rPr>
        <w:t>E</w:t>
      </w:r>
      <w:r w:rsidRPr="008257DE">
        <w:rPr>
          <w:rFonts w:asciiTheme="minorHAnsi" w:hAnsiTheme="minorHAnsi" w:cstheme="minorHAnsi"/>
          <w:sz w:val="18"/>
          <w:szCs w:val="18"/>
          <w:lang w:val="es-419"/>
        </w:rPr>
        <w:t xml:space="preserve">l Licitante deberá seleccionar una de entre las dos opciones </w:t>
      </w:r>
      <w:r>
        <w:rPr>
          <w:rFonts w:asciiTheme="minorHAnsi" w:hAnsiTheme="minorHAnsi" w:cstheme="minorHAnsi"/>
          <w:sz w:val="18"/>
          <w:szCs w:val="18"/>
          <w:lang w:val="es-419"/>
        </w:rPr>
        <w:t>de plazo p</w:t>
      </w:r>
      <w:r w:rsidRPr="008257DE">
        <w:rPr>
          <w:rFonts w:asciiTheme="minorHAnsi" w:hAnsiTheme="minorHAnsi" w:cstheme="minorHAnsi"/>
          <w:sz w:val="18"/>
          <w:szCs w:val="18"/>
          <w:lang w:val="es-419"/>
        </w:rPr>
        <w:t>revistas, señalando cuál resultará aplicable a su Oferta de Crédito</w:t>
      </w:r>
      <w:r>
        <w:rPr>
          <w:rFonts w:asciiTheme="minorHAnsi" w:hAnsiTheme="minorHAnsi" w:cstheme="minorHAnsi"/>
          <w:sz w:val="18"/>
          <w:szCs w:val="18"/>
          <w:lang w:val="es-419"/>
        </w:rPr>
        <w:t>.</w:t>
      </w:r>
    </w:p>
  </w:footnote>
  <w:footnote w:id="5">
    <w:p w14:paraId="04CC822B" w14:textId="18A99058" w:rsidR="006F7743" w:rsidRPr="00691AE2" w:rsidRDefault="006F7743" w:rsidP="00594A97">
      <w:pPr>
        <w:pStyle w:val="FootnoteText"/>
        <w:jc w:val="both"/>
        <w:rPr>
          <w:rFonts w:asciiTheme="minorHAnsi" w:hAnsiTheme="minorHAnsi" w:cstheme="minorHAnsi"/>
          <w:sz w:val="18"/>
          <w:szCs w:val="18"/>
          <w:lang w:val="es-419" w:eastAsia="en-US"/>
        </w:rPr>
      </w:pPr>
      <w:r w:rsidRPr="008257DE">
        <w:rPr>
          <w:rStyle w:val="FootnoteReference"/>
          <w:rFonts w:asciiTheme="minorHAnsi" w:hAnsiTheme="minorHAnsi" w:cstheme="minorHAnsi"/>
          <w:sz w:val="18"/>
          <w:szCs w:val="18"/>
        </w:rPr>
        <w:footnoteRef/>
      </w:r>
      <w:r w:rsidRPr="008257DE">
        <w:rPr>
          <w:rFonts w:asciiTheme="minorHAnsi" w:hAnsiTheme="minorHAnsi" w:cstheme="minorHAnsi"/>
          <w:sz w:val="18"/>
          <w:szCs w:val="18"/>
        </w:rPr>
        <w:t xml:space="preserve"> E</w:t>
      </w:r>
      <w:r w:rsidRPr="008257DE">
        <w:rPr>
          <w:rFonts w:asciiTheme="minorHAnsi" w:hAnsiTheme="minorHAnsi" w:cstheme="minorHAnsi"/>
          <w:sz w:val="18"/>
          <w:szCs w:val="18"/>
          <w:lang w:val="es-419"/>
        </w:rPr>
        <w:t>l Licitante deberá seleccionar como Tasa de Interés Moratoria una de entre las dos opciones revistas, señalando cuál resultará aplicable a su Oferta de Crédito.</w:t>
      </w:r>
    </w:p>
  </w:footnote>
  <w:footnote w:id="6">
    <w:p w14:paraId="68F9D4CC" w14:textId="77777777" w:rsidR="00612C54" w:rsidRPr="00C552A4" w:rsidRDefault="00612C54">
      <w:pPr>
        <w:pStyle w:val="FootnoteText"/>
        <w:jc w:val="both"/>
        <w:rPr>
          <w:rFonts w:asciiTheme="minorHAnsi" w:hAnsiTheme="minorHAnsi"/>
          <w:sz w:val="18"/>
          <w:szCs w:val="18"/>
          <w:lang w:val="es-419"/>
        </w:rPr>
      </w:pPr>
      <w:r w:rsidRPr="00C552A4">
        <w:rPr>
          <w:rStyle w:val="FootnoteReference"/>
          <w:rFonts w:asciiTheme="minorHAnsi" w:hAnsiTheme="minorHAnsi"/>
        </w:rPr>
        <w:footnoteRef/>
      </w:r>
      <w:r w:rsidRPr="00C552A4">
        <w:rPr>
          <w:rFonts w:asciiTheme="minorHAnsi" w:hAnsiTheme="minorHAnsi"/>
          <w:sz w:val="18"/>
          <w:szCs w:val="18"/>
        </w:rPr>
        <w:t xml:space="preserve"> </w:t>
      </w:r>
      <w:r>
        <w:rPr>
          <w:rFonts w:asciiTheme="minorHAnsi" w:hAnsiTheme="minorHAnsi" w:cstheme="minorHAnsi"/>
          <w:sz w:val="18"/>
          <w:szCs w:val="18"/>
        </w:rPr>
        <w:t>E</w:t>
      </w:r>
      <w:r w:rsidRPr="00C552A4">
        <w:rPr>
          <w:rFonts w:asciiTheme="minorHAnsi" w:hAnsiTheme="minorHAnsi" w:cstheme="minorHAnsi"/>
          <w:sz w:val="18"/>
          <w:szCs w:val="18"/>
          <w:lang w:val="es-419"/>
        </w:rPr>
        <w:t xml:space="preserve">l </w:t>
      </w:r>
      <w:r>
        <w:rPr>
          <w:rFonts w:asciiTheme="minorHAnsi" w:hAnsiTheme="minorHAnsi" w:cstheme="minorHAnsi"/>
          <w:sz w:val="18"/>
          <w:szCs w:val="18"/>
          <w:lang w:val="es-419"/>
        </w:rPr>
        <w:t>Modelo de Contrato de Crédito que se adjunte a la Oferta deberá ser a última versión publicada en la Página Oficial de la Secretaría</w:t>
      </w:r>
      <w:r w:rsidRPr="00C552A4">
        <w:rPr>
          <w:rFonts w:asciiTheme="minorHAnsi" w:hAnsiTheme="minorHAnsi" w:cstheme="minorHAnsi"/>
          <w:sz w:val="18"/>
          <w:szCs w:val="18"/>
          <w:lang w:val="es-419"/>
        </w:rPr>
        <w:t>.</w:t>
      </w:r>
    </w:p>
  </w:footnote>
  <w:footnote w:id="7">
    <w:p w14:paraId="1C1C1381" w14:textId="7A82C4F1" w:rsidR="006F7743" w:rsidRPr="00F431C5" w:rsidRDefault="006F7743" w:rsidP="00D006C6">
      <w:pPr>
        <w:pStyle w:val="FootnoteText"/>
        <w:jc w:val="both"/>
        <w:rPr>
          <w:rFonts w:asciiTheme="minorHAnsi" w:hAnsiTheme="minorHAnsi" w:cstheme="minorHAnsi"/>
          <w:sz w:val="18"/>
          <w:szCs w:val="18"/>
          <w:lang w:val="es-MX"/>
        </w:rPr>
      </w:pPr>
      <w:r w:rsidRPr="00F431C5">
        <w:rPr>
          <w:rStyle w:val="FootnoteReference"/>
          <w:rFonts w:asciiTheme="minorHAnsi" w:hAnsiTheme="minorHAnsi" w:cstheme="minorHAnsi"/>
          <w:sz w:val="18"/>
          <w:szCs w:val="18"/>
        </w:rPr>
        <w:footnoteRef/>
      </w:r>
      <w:r w:rsidRPr="00F431C5">
        <w:rPr>
          <w:rFonts w:asciiTheme="minorHAnsi" w:hAnsiTheme="minorHAnsi" w:cstheme="minorHAnsi"/>
          <w:sz w:val="18"/>
          <w:szCs w:val="18"/>
        </w:rPr>
        <w:t xml:space="preserve"> Los Licitantes al individualizar la Oferta de Crédito pueden incluir la firma de dos representantes, dada su política de mancomunidad de poderes, sin que esto pueda considerarse una modificación indebida del Formato de Oferta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C3A5D" w14:textId="77777777" w:rsidR="00A650B5" w:rsidRDefault="00A650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3E5A0" w14:textId="63AAC6B8" w:rsidR="006F7743" w:rsidRPr="0016115F" w:rsidRDefault="006F7743" w:rsidP="007E0FDF">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Licitación Financiamiento IPP</w:t>
    </w:r>
  </w:p>
  <w:p w14:paraId="07CD0BC9" w14:textId="6DFF3218" w:rsidR="006F7743" w:rsidRPr="0016115F" w:rsidRDefault="006F7743" w:rsidP="0016115F">
    <w:pPr>
      <w:pStyle w:val="Header"/>
      <w:jc w:val="right"/>
      <w:rPr>
        <w:rFonts w:asciiTheme="minorHAnsi" w:hAnsiTheme="minorHAnsi"/>
        <w:b/>
        <w:i/>
        <w:color w:val="404040" w:themeColor="text1" w:themeTint="BF"/>
        <w:sz w:val="18"/>
        <w:szCs w:val="18"/>
      </w:rPr>
    </w:pPr>
    <w:r w:rsidRPr="0016115F">
      <w:rPr>
        <w:rFonts w:asciiTheme="minorHAnsi" w:hAnsiTheme="minorHAnsi"/>
        <w:b/>
        <w:i/>
        <w:color w:val="404040" w:themeColor="text1" w:themeTint="BF"/>
        <w:sz w:val="18"/>
        <w:szCs w:val="18"/>
      </w:rPr>
      <w:t xml:space="preserve">Formato de Oferta de Crédito </w:t>
    </w:r>
    <w:r>
      <w:rPr>
        <w:rFonts w:asciiTheme="minorHAnsi" w:hAnsiTheme="minorHAnsi"/>
        <w:b/>
        <w:i/>
        <w:color w:val="404040" w:themeColor="text1" w:themeTint="BF"/>
        <w:sz w:val="18"/>
        <w:szCs w:val="18"/>
      </w:rPr>
      <w:t>FAFEF</w:t>
    </w:r>
  </w:p>
  <w:p w14:paraId="63469395" w14:textId="18CDD62D" w:rsidR="006F7743" w:rsidRPr="0095263D" w:rsidRDefault="00911FC5" w:rsidP="00F431C5">
    <w:pPr>
      <w:pStyle w:val="Header"/>
      <w:jc w:val="right"/>
      <w:rPr>
        <w:rFonts w:asciiTheme="minorHAnsi" w:hAnsiTheme="minorHAnsi"/>
        <w:b/>
        <w:bCs/>
        <w:i/>
        <w:iCs/>
        <w:color w:val="404040" w:themeColor="text1" w:themeTint="BF"/>
        <w:sz w:val="18"/>
        <w:szCs w:val="18"/>
        <w:lang w:val="es-ES_tradnl"/>
      </w:rPr>
    </w:pPr>
    <w:bookmarkStart w:id="3" w:name="_Hlk26386667"/>
    <w:r>
      <w:rPr>
        <w:rFonts w:asciiTheme="minorHAnsi" w:hAnsiTheme="minorHAnsi"/>
        <w:b/>
        <w:bCs/>
        <w:i/>
        <w:iCs/>
        <w:color w:val="404040" w:themeColor="text1" w:themeTint="BF"/>
        <w:sz w:val="18"/>
        <w:szCs w:val="18"/>
        <w:lang w:val="es-ES_tradnl"/>
      </w:rPr>
      <w:t xml:space="preserve">Tercera </w:t>
    </w:r>
    <w:bookmarkStart w:id="4" w:name="_GoBack"/>
    <w:r>
      <w:rPr>
        <w:rFonts w:asciiTheme="minorHAnsi" w:hAnsiTheme="minorHAnsi"/>
        <w:b/>
        <w:bCs/>
        <w:i/>
        <w:iCs/>
        <w:color w:val="404040" w:themeColor="text1" w:themeTint="BF"/>
        <w:sz w:val="18"/>
        <w:szCs w:val="18"/>
        <w:lang w:val="es-ES_tradnl"/>
      </w:rPr>
      <w:t>V</w:t>
    </w:r>
    <w:bookmarkEnd w:id="4"/>
    <w:r w:rsidR="006F7743">
      <w:rPr>
        <w:rFonts w:asciiTheme="minorHAnsi" w:hAnsiTheme="minorHAnsi"/>
        <w:b/>
        <w:bCs/>
        <w:i/>
        <w:iCs/>
        <w:color w:val="404040" w:themeColor="text1" w:themeTint="BF"/>
        <w:sz w:val="18"/>
        <w:szCs w:val="18"/>
        <w:lang w:val="es-ES_tradnl"/>
      </w:rPr>
      <w:t>ersión</w:t>
    </w:r>
  </w:p>
  <w:bookmarkEnd w:id="3"/>
  <w:p w14:paraId="5A674D5A" w14:textId="77777777" w:rsidR="006F7743" w:rsidRPr="0016115F" w:rsidRDefault="006F7743" w:rsidP="007E0FDF">
    <w:pPr>
      <w:pStyle w:val="Header"/>
      <w:jc w:val="center"/>
      <w:rPr>
        <w:rFonts w:asciiTheme="minorHAnsi" w:hAnsiTheme="minorHAnsi"/>
        <w:i/>
        <w:sz w:val="22"/>
        <w:szCs w:val="22"/>
      </w:rPr>
    </w:pPr>
  </w:p>
  <w:p w14:paraId="6049DDA2" w14:textId="0FBB5D50" w:rsidR="006F7743" w:rsidRPr="0016115F" w:rsidRDefault="006F7743" w:rsidP="007E0FDF">
    <w:pPr>
      <w:pStyle w:val="Header"/>
      <w:jc w:val="center"/>
      <w:rPr>
        <w:rFonts w:asciiTheme="minorHAnsi" w:hAnsiTheme="minorHAnsi"/>
        <w:i/>
        <w:sz w:val="22"/>
        <w:szCs w:val="22"/>
      </w:rPr>
    </w:pPr>
    <w:r w:rsidRPr="0016115F">
      <w:rPr>
        <w:rFonts w:asciiTheme="minorHAnsi" w:hAnsiTheme="minorHAnsi"/>
        <w:i/>
        <w:sz w:val="22"/>
        <w:szCs w:val="22"/>
      </w:rPr>
      <w:t>[Membrete de la institución licitante]</w:t>
    </w:r>
  </w:p>
  <w:p w14:paraId="0CC871DC" w14:textId="77777777" w:rsidR="006F7743" w:rsidRPr="0016115F" w:rsidRDefault="006F7743" w:rsidP="007E0FDF">
    <w:pPr>
      <w:pStyle w:val="Header"/>
      <w:jc w:val="center"/>
      <w:rPr>
        <w:rFonts w:asciiTheme="minorHAnsi" w:hAnsiTheme="minorHAnsi"/>
        <w: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B80E6" w14:textId="77777777" w:rsidR="00A650B5" w:rsidRDefault="00A65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364026"/>
    <w:multiLevelType w:val="hybridMultilevel"/>
    <w:tmpl w:val="6A0836EA"/>
    <w:lvl w:ilvl="0" w:tplc="DA3A67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BD01767"/>
    <w:multiLevelType w:val="hybridMultilevel"/>
    <w:tmpl w:val="081C5EDE"/>
    <w:lvl w:ilvl="0" w:tplc="092C5E3A">
      <w:start w:val="1"/>
      <w:numFmt w:val="lowerLetter"/>
      <w:lvlText w:val="(%1)"/>
      <w:lvlJc w:val="left"/>
      <w:pPr>
        <w:ind w:left="927" w:hanging="360"/>
      </w:pPr>
      <w:rPr>
        <w:rFonts w:cs="Arial" w:hint="default"/>
        <w:i/>
        <w:iCs w:val="0"/>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65FC3BEC"/>
    <w:multiLevelType w:val="hybridMultilevel"/>
    <w:tmpl w:val="B168708C"/>
    <w:lvl w:ilvl="0" w:tplc="1C4CF4B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8CF155F"/>
    <w:multiLevelType w:val="hybridMultilevel"/>
    <w:tmpl w:val="5818F0B0"/>
    <w:lvl w:ilvl="0" w:tplc="F9BA182A">
      <w:start w:val="1"/>
      <w:numFmt w:val="lowerLetter"/>
      <w:lvlText w:val="(%1)"/>
      <w:lvlJc w:val="left"/>
      <w:pPr>
        <w:ind w:left="360" w:hanging="360"/>
      </w:pPr>
      <w:rPr>
        <w:rFonts w:cs="Arial" w:hint="default"/>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9BE"/>
    <w:rsid w:val="00006F52"/>
    <w:rsid w:val="0003737A"/>
    <w:rsid w:val="00057729"/>
    <w:rsid w:val="00065F2F"/>
    <w:rsid w:val="000A47FF"/>
    <w:rsid w:val="000A6AAC"/>
    <w:rsid w:val="000F2A40"/>
    <w:rsid w:val="00105DB1"/>
    <w:rsid w:val="00106954"/>
    <w:rsid w:val="0012356F"/>
    <w:rsid w:val="00140DE4"/>
    <w:rsid w:val="0016115F"/>
    <w:rsid w:val="00195EA6"/>
    <w:rsid w:val="001B39F6"/>
    <w:rsid w:val="001C1F65"/>
    <w:rsid w:val="001F300D"/>
    <w:rsid w:val="00206C06"/>
    <w:rsid w:val="0022748F"/>
    <w:rsid w:val="002318E1"/>
    <w:rsid w:val="00233ED8"/>
    <w:rsid w:val="00256B51"/>
    <w:rsid w:val="00284CE4"/>
    <w:rsid w:val="002B5628"/>
    <w:rsid w:val="002D21C7"/>
    <w:rsid w:val="002E5203"/>
    <w:rsid w:val="00302034"/>
    <w:rsid w:val="00342D9C"/>
    <w:rsid w:val="003633E2"/>
    <w:rsid w:val="003D503D"/>
    <w:rsid w:val="003D5CE0"/>
    <w:rsid w:val="003E7117"/>
    <w:rsid w:val="0040242F"/>
    <w:rsid w:val="004327D3"/>
    <w:rsid w:val="0047637A"/>
    <w:rsid w:val="004A39DF"/>
    <w:rsid w:val="004D2EC3"/>
    <w:rsid w:val="004D4EB6"/>
    <w:rsid w:val="005024F8"/>
    <w:rsid w:val="00530657"/>
    <w:rsid w:val="00570805"/>
    <w:rsid w:val="0058202D"/>
    <w:rsid w:val="00594A97"/>
    <w:rsid w:val="005B17C9"/>
    <w:rsid w:val="005F481D"/>
    <w:rsid w:val="00603CAC"/>
    <w:rsid w:val="00612C54"/>
    <w:rsid w:val="006138AD"/>
    <w:rsid w:val="00627BB9"/>
    <w:rsid w:val="006335A0"/>
    <w:rsid w:val="0063743C"/>
    <w:rsid w:val="00637640"/>
    <w:rsid w:val="006537EC"/>
    <w:rsid w:val="00691AE2"/>
    <w:rsid w:val="006969BE"/>
    <w:rsid w:val="00696FFB"/>
    <w:rsid w:val="006B64B3"/>
    <w:rsid w:val="006F469B"/>
    <w:rsid w:val="006F7743"/>
    <w:rsid w:val="00750634"/>
    <w:rsid w:val="007509B8"/>
    <w:rsid w:val="0076183C"/>
    <w:rsid w:val="007D27DB"/>
    <w:rsid w:val="007E0FDF"/>
    <w:rsid w:val="00810AE1"/>
    <w:rsid w:val="00815054"/>
    <w:rsid w:val="008257DE"/>
    <w:rsid w:val="008476E7"/>
    <w:rsid w:val="008800B9"/>
    <w:rsid w:val="008C54BF"/>
    <w:rsid w:val="008D66C5"/>
    <w:rsid w:val="00911FC5"/>
    <w:rsid w:val="00942BD6"/>
    <w:rsid w:val="00950BF6"/>
    <w:rsid w:val="0095129A"/>
    <w:rsid w:val="0095263D"/>
    <w:rsid w:val="00961241"/>
    <w:rsid w:val="00995A62"/>
    <w:rsid w:val="009D3CD9"/>
    <w:rsid w:val="009E6E98"/>
    <w:rsid w:val="009F27F1"/>
    <w:rsid w:val="00A07447"/>
    <w:rsid w:val="00A131B1"/>
    <w:rsid w:val="00A650B5"/>
    <w:rsid w:val="00A6643C"/>
    <w:rsid w:val="00A91DFB"/>
    <w:rsid w:val="00AB1645"/>
    <w:rsid w:val="00AB2BCA"/>
    <w:rsid w:val="00AB3DDF"/>
    <w:rsid w:val="00B53541"/>
    <w:rsid w:val="00B674E2"/>
    <w:rsid w:val="00BD7DE7"/>
    <w:rsid w:val="00BE1DAE"/>
    <w:rsid w:val="00CA428E"/>
    <w:rsid w:val="00CE2417"/>
    <w:rsid w:val="00D006C6"/>
    <w:rsid w:val="00D34E06"/>
    <w:rsid w:val="00DA5125"/>
    <w:rsid w:val="00DB2E9E"/>
    <w:rsid w:val="00DF340B"/>
    <w:rsid w:val="00E450A7"/>
    <w:rsid w:val="00E53658"/>
    <w:rsid w:val="00EC1975"/>
    <w:rsid w:val="00F426CD"/>
    <w:rsid w:val="00F431C5"/>
    <w:rsid w:val="00F774FC"/>
    <w:rsid w:val="00F8287A"/>
    <w:rsid w:val="00FB4082"/>
    <w:rsid w:val="00FB46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48DED"/>
  <w15:chartTrackingRefBased/>
  <w15:docId w15:val="{05320F4B-EA3F-1B46-A84E-934971D2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9BE"/>
    <w:pPr>
      <w:spacing w:after="160" w:line="259" w:lineRule="auto"/>
    </w:pPr>
    <w:rPr>
      <w:rFonts w:ascii="Times New Roman" w:hAnsi="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69BE"/>
    <w:rPr>
      <w:rFonts w:ascii="Times New Roman" w:hAnsi="Times New Roman" w:cs="Times New Roman"/>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69BE"/>
    <w:pPr>
      <w:tabs>
        <w:tab w:val="center" w:pos="4419"/>
        <w:tab w:val="right" w:pos="8838"/>
      </w:tabs>
      <w:spacing w:after="0" w:line="240" w:lineRule="auto"/>
    </w:pPr>
  </w:style>
  <w:style w:type="character" w:customStyle="1" w:styleId="HeaderChar">
    <w:name w:val="Header Char"/>
    <w:basedOn w:val="DefaultParagraphFont"/>
    <w:link w:val="Header"/>
    <w:uiPriority w:val="99"/>
    <w:rsid w:val="006969BE"/>
    <w:rPr>
      <w:rFonts w:ascii="Times New Roman" w:hAnsi="Times New Roman" w:cs="Times New Roman"/>
      <w:szCs w:val="28"/>
    </w:rPr>
  </w:style>
  <w:style w:type="paragraph" w:customStyle="1" w:styleId="Sinespaciado1">
    <w:name w:val="Sin espaciado1"/>
    <w:uiPriority w:val="1"/>
    <w:qFormat/>
    <w:rsid w:val="006969BE"/>
    <w:rPr>
      <w:rFonts w:ascii="Times New Roman" w:eastAsia="Times New Roman" w:hAnsi="Times New Roman" w:cs="Times New Roman"/>
      <w:sz w:val="20"/>
      <w:szCs w:val="20"/>
      <w:lang w:val="es-ES_tradnl" w:eastAsia="es-ES"/>
    </w:rPr>
  </w:style>
  <w:style w:type="character" w:styleId="Hyperlink">
    <w:name w:val="Hyperlink"/>
    <w:basedOn w:val="DefaultParagraphFont"/>
    <w:uiPriority w:val="99"/>
    <w:unhideWhenUsed/>
    <w:rsid w:val="006969BE"/>
    <w:rPr>
      <w:color w:val="0563C1" w:themeColor="hyperlink"/>
      <w:u w:val="single"/>
    </w:rPr>
  </w:style>
  <w:style w:type="paragraph" w:customStyle="1" w:styleId="Default">
    <w:name w:val="Default"/>
    <w:rsid w:val="006969BE"/>
    <w:pPr>
      <w:autoSpaceDE w:val="0"/>
      <w:autoSpaceDN w:val="0"/>
      <w:adjustRightInd w:val="0"/>
    </w:pPr>
    <w:rPr>
      <w:rFonts w:ascii="Arial" w:hAnsi="Arial" w:cs="Arial"/>
      <w:color w:val="000000"/>
    </w:rPr>
  </w:style>
  <w:style w:type="character" w:styleId="CommentReference">
    <w:name w:val="annotation reference"/>
    <w:basedOn w:val="DefaultParagraphFont"/>
    <w:uiPriority w:val="99"/>
    <w:semiHidden/>
    <w:unhideWhenUsed/>
    <w:rsid w:val="006969BE"/>
    <w:rPr>
      <w:sz w:val="18"/>
      <w:szCs w:val="18"/>
    </w:rPr>
  </w:style>
  <w:style w:type="paragraph" w:styleId="CommentText">
    <w:name w:val="annotation text"/>
    <w:basedOn w:val="Normal"/>
    <w:link w:val="CommentTextChar"/>
    <w:uiPriority w:val="99"/>
    <w:semiHidden/>
    <w:unhideWhenUsed/>
    <w:rsid w:val="006969BE"/>
    <w:pPr>
      <w:spacing w:line="240" w:lineRule="auto"/>
    </w:pPr>
    <w:rPr>
      <w:szCs w:val="24"/>
    </w:rPr>
  </w:style>
  <w:style w:type="character" w:customStyle="1" w:styleId="CommentTextChar">
    <w:name w:val="Comment Text Char"/>
    <w:basedOn w:val="DefaultParagraphFont"/>
    <w:link w:val="CommentText"/>
    <w:uiPriority w:val="99"/>
    <w:semiHidden/>
    <w:rsid w:val="006969BE"/>
    <w:rPr>
      <w:rFonts w:ascii="Times New Roman" w:hAnsi="Times New Roman" w:cs="Times New Roman"/>
    </w:rPr>
  </w:style>
  <w:style w:type="paragraph" w:styleId="BalloonText">
    <w:name w:val="Balloon Text"/>
    <w:basedOn w:val="Normal"/>
    <w:link w:val="BalloonTextChar"/>
    <w:uiPriority w:val="99"/>
    <w:semiHidden/>
    <w:unhideWhenUsed/>
    <w:rsid w:val="006969B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969BE"/>
    <w:rPr>
      <w:rFonts w:ascii="Times New Roman" w:hAnsi="Times New Roman" w:cs="Times New Roman"/>
      <w:sz w:val="18"/>
      <w:szCs w:val="18"/>
    </w:rPr>
  </w:style>
  <w:style w:type="paragraph" w:styleId="Footer">
    <w:name w:val="footer"/>
    <w:basedOn w:val="Normal"/>
    <w:link w:val="FooterChar"/>
    <w:uiPriority w:val="99"/>
    <w:unhideWhenUsed/>
    <w:rsid w:val="0016115F"/>
    <w:pPr>
      <w:tabs>
        <w:tab w:val="center" w:pos="4419"/>
        <w:tab w:val="right" w:pos="8838"/>
      </w:tabs>
      <w:spacing w:after="0" w:line="240" w:lineRule="auto"/>
    </w:pPr>
  </w:style>
  <w:style w:type="character" w:customStyle="1" w:styleId="FooterChar">
    <w:name w:val="Footer Char"/>
    <w:basedOn w:val="DefaultParagraphFont"/>
    <w:link w:val="Footer"/>
    <w:uiPriority w:val="99"/>
    <w:rsid w:val="0016115F"/>
    <w:rPr>
      <w:rFonts w:ascii="Times New Roman" w:hAnsi="Times New Roman" w:cs="Times New Roman"/>
      <w:szCs w:val="28"/>
    </w:rPr>
  </w:style>
  <w:style w:type="paragraph" w:styleId="ListParagraph">
    <w:name w:val="List Paragraph"/>
    <w:basedOn w:val="Normal"/>
    <w:link w:val="ListParagraphChar"/>
    <w:uiPriority w:val="1"/>
    <w:qFormat/>
    <w:rsid w:val="00BD7DE7"/>
    <w:pPr>
      <w:spacing w:line="254" w:lineRule="auto"/>
      <w:ind w:left="720"/>
      <w:contextualSpacing/>
    </w:pPr>
    <w:rPr>
      <w:rFonts w:asciiTheme="minorHAnsi" w:hAnsiTheme="minorHAnsi" w:cstheme="minorBidi"/>
      <w:sz w:val="22"/>
      <w:szCs w:val="22"/>
    </w:rPr>
  </w:style>
  <w:style w:type="character" w:customStyle="1" w:styleId="ListParagraphChar">
    <w:name w:val="List Paragraph Char"/>
    <w:link w:val="ListParagraph"/>
    <w:uiPriority w:val="34"/>
    <w:locked/>
    <w:rsid w:val="00BD7DE7"/>
    <w:rPr>
      <w:sz w:val="22"/>
      <w:szCs w:val="22"/>
    </w:rPr>
  </w:style>
  <w:style w:type="paragraph" w:styleId="FootnoteText">
    <w:name w:val="footnote text"/>
    <w:basedOn w:val="Normal"/>
    <w:link w:val="FootnoteTextChar"/>
    <w:uiPriority w:val="99"/>
    <w:unhideWhenUsed/>
    <w:rsid w:val="00B674E2"/>
    <w:pPr>
      <w:spacing w:after="0" w:line="240" w:lineRule="auto"/>
    </w:pPr>
    <w:rPr>
      <w:rFonts w:eastAsia="Times New Roman"/>
      <w:sz w:val="20"/>
      <w:szCs w:val="20"/>
      <w:lang w:val="es-ES_tradnl" w:eastAsia="es-ES"/>
    </w:rPr>
  </w:style>
  <w:style w:type="character" w:customStyle="1" w:styleId="FootnoteTextChar">
    <w:name w:val="Footnote Text Char"/>
    <w:basedOn w:val="DefaultParagraphFont"/>
    <w:link w:val="FootnoteText"/>
    <w:uiPriority w:val="99"/>
    <w:rsid w:val="00B674E2"/>
    <w:rPr>
      <w:rFonts w:ascii="Times New Roman" w:eastAsia="Times New Roman" w:hAnsi="Times New Roman" w:cs="Times New Roman"/>
      <w:sz w:val="20"/>
      <w:szCs w:val="20"/>
      <w:lang w:val="es-ES_tradnl" w:eastAsia="es-ES"/>
    </w:rPr>
  </w:style>
  <w:style w:type="character" w:styleId="FootnoteReference">
    <w:name w:val="footnote reference"/>
    <w:basedOn w:val="DefaultParagraphFont"/>
    <w:uiPriority w:val="99"/>
    <w:unhideWhenUsed/>
    <w:rsid w:val="00B674E2"/>
    <w:rPr>
      <w:vertAlign w:val="superscript"/>
    </w:rPr>
  </w:style>
  <w:style w:type="paragraph" w:styleId="CommentSubject">
    <w:name w:val="annotation subject"/>
    <w:basedOn w:val="CommentText"/>
    <w:next w:val="CommentText"/>
    <w:link w:val="CommentSubjectChar"/>
    <w:uiPriority w:val="99"/>
    <w:semiHidden/>
    <w:unhideWhenUsed/>
    <w:rsid w:val="00961241"/>
    <w:rPr>
      <w:b/>
      <w:bCs/>
      <w:sz w:val="20"/>
      <w:szCs w:val="20"/>
    </w:rPr>
  </w:style>
  <w:style w:type="character" w:customStyle="1" w:styleId="CommentSubjectChar">
    <w:name w:val="Comment Subject Char"/>
    <w:basedOn w:val="CommentTextChar"/>
    <w:link w:val="CommentSubject"/>
    <w:uiPriority w:val="99"/>
    <w:semiHidden/>
    <w:rsid w:val="00961241"/>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95396">
      <w:bodyDiv w:val="1"/>
      <w:marLeft w:val="0"/>
      <w:marRight w:val="0"/>
      <w:marTop w:val="0"/>
      <w:marBottom w:val="0"/>
      <w:divBdr>
        <w:top w:val="none" w:sz="0" w:space="0" w:color="auto"/>
        <w:left w:val="none" w:sz="0" w:space="0" w:color="auto"/>
        <w:bottom w:val="none" w:sz="0" w:space="0" w:color="auto"/>
        <w:right w:val="none" w:sz="0" w:space="0" w:color="auto"/>
      </w:divBdr>
    </w:div>
    <w:div w:id="2042120116">
      <w:bodyDiv w:val="1"/>
      <w:marLeft w:val="0"/>
      <w:marRight w:val="0"/>
      <w:marTop w:val="0"/>
      <w:marBottom w:val="0"/>
      <w:divBdr>
        <w:top w:val="none" w:sz="0" w:space="0" w:color="auto"/>
        <w:left w:val="none" w:sz="0" w:space="0" w:color="auto"/>
        <w:bottom w:val="none" w:sz="0" w:space="0" w:color="auto"/>
        <w:right w:val="none" w:sz="0" w:space="0" w:color="auto"/>
      </w:divBdr>
    </w:div>
    <w:div w:id="212024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8EF12-DCD3-49D7-A625-A9E455EA9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2126</Words>
  <Characters>11693</Characters>
  <Application>Microsoft Office Word</Application>
  <DocSecurity>0</DocSecurity>
  <Lines>97</Lines>
  <Paragraphs>27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Asesoría Jurídica</dc:creator>
  <cp:keywords/>
  <dc:description/>
  <cp:lastModifiedBy>Autor</cp:lastModifiedBy>
  <cp:revision>9</cp:revision>
  <cp:lastPrinted>2019-11-05T04:07:00Z</cp:lastPrinted>
  <dcterms:created xsi:type="dcterms:W3CDTF">2019-12-05T17:31:00Z</dcterms:created>
  <dcterms:modified xsi:type="dcterms:W3CDTF">2019-12-20T22:32:00Z</dcterms:modified>
</cp:coreProperties>
</file>